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878"/>
        <w:gridCol w:w="5804"/>
      </w:tblGrid>
      <w:tr w:rsidR="00AF2433">
        <w:trPr>
          <w:trHeight w:val="1530"/>
        </w:trPr>
        <w:tc>
          <w:tcPr>
            <w:tcW w:w="4878" w:type="dxa"/>
            <w:vAlign w:val="center"/>
          </w:tcPr>
          <w:p w:rsidR="00AF2433" w:rsidRDefault="00CB5EDA">
            <w:pPr>
              <w:pStyle w:val="Header"/>
              <w:tabs>
                <w:tab w:val="clear" w:pos="4153"/>
                <w:tab w:val="clear" w:pos="8306"/>
              </w:tabs>
              <w:rPr>
                <w:rFonts w:ascii="Arial" w:hAnsi="Arial"/>
              </w:rPr>
            </w:pPr>
            <w:r>
              <w:rPr>
                <w:rFonts w:ascii="Arial" w:hAnsi="Arial"/>
                <w:noProof/>
              </w:rPr>
              <w:drawing>
                <wp:inline distT="0" distB="0" distL="0" distR="0">
                  <wp:extent cx="3419475" cy="10401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a:extLst>
                              <a:ext uri="{28A0092B-C50C-407E-A947-70E740481C1C}">
                                <a14:useLocalDpi xmlns:a14="http://schemas.microsoft.com/office/drawing/2010/main" val="0"/>
                              </a:ext>
                            </a:extLst>
                          </a:blip>
                          <a:stretch>
                            <a:fillRect/>
                          </a:stretch>
                        </pic:blipFill>
                        <pic:spPr>
                          <a:xfrm>
                            <a:off x="0" y="0"/>
                            <a:ext cx="3486950" cy="1060654"/>
                          </a:xfrm>
                          <a:prstGeom prst="rect">
                            <a:avLst/>
                          </a:prstGeom>
                        </pic:spPr>
                      </pic:pic>
                    </a:graphicData>
                  </a:graphic>
                </wp:inline>
              </w:drawing>
            </w:r>
          </w:p>
        </w:tc>
        <w:tc>
          <w:tcPr>
            <w:tcW w:w="5804" w:type="dxa"/>
            <w:vAlign w:val="center"/>
          </w:tcPr>
          <w:p w:rsidR="0072207D" w:rsidRPr="006D3B04" w:rsidRDefault="006D3B04" w:rsidP="00AE07BC">
            <w:pPr>
              <w:pStyle w:val="Title"/>
              <w:jc w:val="left"/>
              <w:rPr>
                <w:b w:val="0"/>
              </w:rPr>
            </w:pPr>
            <w:r>
              <w:rPr>
                <w:rFonts w:ascii="Arial" w:hAnsi="Arial" w:cs="Arial"/>
                <w:b w:val="0"/>
              </w:rPr>
              <w:t xml:space="preserve">                </w:t>
            </w:r>
            <w:r w:rsidR="00595EF0">
              <w:rPr>
                <w:rFonts w:ascii="Arial" w:hAnsi="Arial" w:cs="Arial"/>
                <w:b w:val="0"/>
              </w:rPr>
              <w:t xml:space="preserve"> </w:t>
            </w:r>
            <w:r w:rsidR="0072207D" w:rsidRPr="006D3B04">
              <w:rPr>
                <w:b w:val="0"/>
              </w:rPr>
              <w:t>Date:</w:t>
            </w:r>
            <w:r w:rsidR="00AE07BC" w:rsidRPr="006D3B04">
              <w:rPr>
                <w:b w:val="0"/>
              </w:rPr>
              <w:t xml:space="preserve"> </w:t>
            </w:r>
            <w:r w:rsidR="00E4173F">
              <w:rPr>
                <w:b w:val="0"/>
              </w:rPr>
              <w:t>27</w:t>
            </w:r>
            <w:r w:rsidR="00E4173F" w:rsidRPr="00E4173F">
              <w:rPr>
                <w:b w:val="0"/>
                <w:vertAlign w:val="superscript"/>
              </w:rPr>
              <w:t>th</w:t>
            </w:r>
            <w:r w:rsidR="00E4173F">
              <w:rPr>
                <w:b w:val="0"/>
              </w:rPr>
              <w:t xml:space="preserve"> </w:t>
            </w:r>
            <w:r w:rsidR="00163DD5">
              <w:rPr>
                <w:b w:val="0"/>
              </w:rPr>
              <w:t xml:space="preserve">November </w:t>
            </w:r>
            <w:r w:rsidR="00AE07BC" w:rsidRPr="006D3B04">
              <w:rPr>
                <w:b w:val="0"/>
              </w:rPr>
              <w:t>2018</w:t>
            </w:r>
          </w:p>
          <w:p w:rsidR="0072207D" w:rsidRPr="006D3B04" w:rsidRDefault="00E7722E" w:rsidP="0072207D">
            <w:pPr>
              <w:pStyle w:val="Title"/>
              <w:jc w:val="left"/>
              <w:rPr>
                <w:b w:val="0"/>
              </w:rPr>
            </w:pPr>
            <w:r w:rsidRPr="006D3B04">
              <w:rPr>
                <w:b w:val="0"/>
              </w:rPr>
              <w:t xml:space="preserve">                  </w:t>
            </w:r>
            <w:r w:rsidR="006D3B04">
              <w:rPr>
                <w:b w:val="0"/>
              </w:rPr>
              <w:t xml:space="preserve"> </w:t>
            </w:r>
            <w:r w:rsidR="0072207D" w:rsidRPr="006D3B04">
              <w:rPr>
                <w:b w:val="0"/>
              </w:rPr>
              <w:t>Our ref:</w:t>
            </w:r>
            <w:r w:rsidR="00AE07BC" w:rsidRPr="006D3B04">
              <w:rPr>
                <w:b w:val="0"/>
              </w:rPr>
              <w:t xml:space="preserve"> CPD</w:t>
            </w:r>
            <w:r w:rsidR="001B7D71">
              <w:rPr>
                <w:b w:val="0"/>
              </w:rPr>
              <w:t>:</w:t>
            </w:r>
            <w:r w:rsidR="00237137">
              <w:rPr>
                <w:b w:val="0"/>
              </w:rPr>
              <w:t xml:space="preserve"> </w:t>
            </w:r>
            <w:r w:rsidR="00E4173F">
              <w:rPr>
                <w:b w:val="0"/>
              </w:rPr>
              <w:t>1510</w:t>
            </w:r>
            <w:r w:rsidR="00237137">
              <w:rPr>
                <w:b w:val="0"/>
              </w:rPr>
              <w:t>2018</w:t>
            </w:r>
            <w:r w:rsidR="00C569F7">
              <w:rPr>
                <w:b w:val="0"/>
              </w:rPr>
              <w:t xml:space="preserve"> </w:t>
            </w:r>
          </w:p>
          <w:p w:rsidR="00AE07BC" w:rsidRPr="006D3B04" w:rsidRDefault="00E7722E" w:rsidP="0072207D">
            <w:pPr>
              <w:pStyle w:val="Title"/>
              <w:jc w:val="left"/>
              <w:rPr>
                <w:b w:val="0"/>
              </w:rPr>
            </w:pPr>
            <w:r w:rsidRPr="006D3B04">
              <w:rPr>
                <w:b w:val="0"/>
              </w:rPr>
              <w:t xml:space="preserve">                  </w:t>
            </w:r>
            <w:r w:rsidR="006D3B04">
              <w:rPr>
                <w:b w:val="0"/>
              </w:rPr>
              <w:t xml:space="preserve"> </w:t>
            </w:r>
            <w:r w:rsidR="0072207D" w:rsidRPr="006D3B04">
              <w:rPr>
                <w:b w:val="0"/>
              </w:rPr>
              <w:t>Your ref:</w:t>
            </w:r>
            <w:r w:rsidR="001B7D71">
              <w:rPr>
                <w:b w:val="0"/>
              </w:rPr>
              <w:t xml:space="preserve"> </w:t>
            </w:r>
            <w:r w:rsidR="0072207D" w:rsidRPr="006D3B04">
              <w:rPr>
                <w:b w:val="0"/>
              </w:rPr>
              <w:t xml:space="preserve"> </w:t>
            </w:r>
            <w:r w:rsidR="00E4173F">
              <w:rPr>
                <w:b w:val="0"/>
              </w:rPr>
              <w:t>6</w:t>
            </w:r>
            <w:r w:rsidR="003F5499">
              <w:rPr>
                <w:b w:val="0"/>
              </w:rPr>
              <w:t>/2018/</w:t>
            </w:r>
            <w:r w:rsidR="00E4173F">
              <w:rPr>
                <w:b w:val="0"/>
              </w:rPr>
              <w:t>1519/MAJ</w:t>
            </w:r>
            <w:r w:rsidR="0072207D" w:rsidRPr="006D3B04">
              <w:rPr>
                <w:b w:val="0"/>
              </w:rPr>
              <w:t xml:space="preserve"> </w:t>
            </w:r>
          </w:p>
          <w:p w:rsidR="00AE07BC" w:rsidRPr="006D3B04" w:rsidRDefault="00E7722E" w:rsidP="0072207D">
            <w:pPr>
              <w:pStyle w:val="Title"/>
              <w:jc w:val="left"/>
              <w:rPr>
                <w:b w:val="0"/>
              </w:rPr>
            </w:pPr>
            <w:r w:rsidRPr="006D3B04">
              <w:rPr>
                <w:b w:val="0"/>
              </w:rPr>
              <w:t xml:space="preserve">                  </w:t>
            </w:r>
            <w:r w:rsidR="006D3B04">
              <w:rPr>
                <w:b w:val="0"/>
              </w:rPr>
              <w:t xml:space="preserve"> </w:t>
            </w:r>
            <w:r w:rsidR="00AE07BC" w:rsidRPr="006D3B04">
              <w:rPr>
                <w:b w:val="0"/>
              </w:rPr>
              <w:t>Direct No: 01707 355225</w:t>
            </w:r>
          </w:p>
          <w:p w:rsidR="00CB5EDA" w:rsidRPr="00E7722E" w:rsidRDefault="00E7722E" w:rsidP="00CB5EDA">
            <w:pPr>
              <w:pStyle w:val="Title"/>
              <w:jc w:val="left"/>
              <w:rPr>
                <w:rFonts w:ascii="Arial Narrow" w:hAnsi="Arial Narrow"/>
                <w:b w:val="0"/>
              </w:rPr>
            </w:pPr>
            <w:r w:rsidRPr="006D3B04">
              <w:rPr>
                <w:b w:val="0"/>
              </w:rPr>
              <w:t xml:space="preserve">                   </w:t>
            </w:r>
            <w:r w:rsidR="00E34E8A" w:rsidRPr="006D3B04">
              <w:rPr>
                <w:b w:val="0"/>
              </w:rPr>
              <w:t>E</w:t>
            </w:r>
            <w:r w:rsidR="00AE07BC" w:rsidRPr="006D3B04">
              <w:rPr>
                <w:b w:val="0"/>
              </w:rPr>
              <w:t xml:space="preserve">-mail: </w:t>
            </w:r>
            <w:hyperlink r:id="rId9" w:history="1">
              <w:r w:rsidR="00CB5EDA" w:rsidRPr="006D3B04">
                <w:rPr>
                  <w:rStyle w:val="Hyperlink"/>
                  <w:b w:val="0"/>
                  <w:color w:val="auto"/>
                </w:rPr>
                <w:t>gerry.brophy@herts.pnn.police</w:t>
              </w:r>
            </w:hyperlink>
            <w:r w:rsidR="00CB5EDA" w:rsidRPr="00E7722E">
              <w:rPr>
                <w:rFonts w:ascii="Arial Narrow" w:hAnsi="Arial Narrow"/>
                <w:b w:val="0"/>
              </w:rPr>
              <w:t>.</w:t>
            </w:r>
          </w:p>
          <w:p w:rsidR="00AF2433" w:rsidRPr="00E7722E" w:rsidRDefault="00AF2433" w:rsidP="00CB5EDA">
            <w:pPr>
              <w:pStyle w:val="Title"/>
              <w:jc w:val="left"/>
              <w:rPr>
                <w:rFonts w:ascii="Arial Narrow" w:hAnsi="Arial Narrow"/>
                <w:b w:val="0"/>
              </w:rPr>
            </w:pPr>
          </w:p>
          <w:p w:rsidR="00CB5EDA" w:rsidRPr="00E7722E" w:rsidRDefault="00CB5EDA" w:rsidP="00CB5EDA">
            <w:pPr>
              <w:pStyle w:val="Title"/>
              <w:jc w:val="left"/>
              <w:rPr>
                <w:rFonts w:ascii="Arial" w:hAnsi="Arial"/>
                <w:b w:val="0"/>
                <w:sz w:val="20"/>
              </w:rPr>
            </w:pPr>
          </w:p>
        </w:tc>
      </w:tr>
    </w:tbl>
    <w:p w:rsidR="00AF2433" w:rsidRDefault="00AE07BC" w:rsidP="0056666E">
      <w:pPr>
        <w:pStyle w:val="Title"/>
        <w:shd w:val="clear" w:color="auto" w:fill="000000"/>
        <w:rPr>
          <w:rFonts w:ascii="Arial" w:hAnsi="Arial"/>
          <w:b w:val="0"/>
          <w:sz w:val="20"/>
        </w:rPr>
      </w:pPr>
      <w:r>
        <w:rPr>
          <w:rFonts w:ascii="Arial" w:hAnsi="Arial"/>
          <w:color w:val="FFFFFF"/>
          <w:sz w:val="20"/>
        </w:rPr>
        <w:t>Re:</w:t>
      </w:r>
      <w:r w:rsidR="00762D61">
        <w:rPr>
          <w:rFonts w:ascii="Arial" w:hAnsi="Arial"/>
          <w:color w:val="FFFFFF"/>
          <w:sz w:val="20"/>
        </w:rPr>
        <w:t xml:space="preserve"> </w:t>
      </w:r>
      <w:r w:rsidR="00E4173F">
        <w:t>Land north of Chequersfield</w:t>
      </w:r>
    </w:p>
    <w:tbl>
      <w:tblPr>
        <w:tblW w:w="10682" w:type="dxa"/>
        <w:tblLayout w:type="fixed"/>
        <w:tblLook w:val="0000" w:firstRow="0" w:lastRow="0" w:firstColumn="0" w:lastColumn="0" w:noHBand="0" w:noVBand="0"/>
      </w:tblPr>
      <w:tblGrid>
        <w:gridCol w:w="1908"/>
        <w:gridCol w:w="3870"/>
        <w:gridCol w:w="900"/>
        <w:gridCol w:w="4004"/>
      </w:tblGrid>
      <w:tr w:rsidR="00AF2433" w:rsidTr="00287460">
        <w:trPr>
          <w:trHeight w:val="80"/>
        </w:trPr>
        <w:tc>
          <w:tcPr>
            <w:tcW w:w="1908" w:type="dxa"/>
          </w:tcPr>
          <w:p w:rsidR="00AF2433" w:rsidRDefault="00AF2433">
            <w:pPr>
              <w:rPr>
                <w:rFonts w:ascii="Arial" w:hAnsi="Arial"/>
              </w:rPr>
            </w:pPr>
          </w:p>
        </w:tc>
        <w:tc>
          <w:tcPr>
            <w:tcW w:w="3870" w:type="dxa"/>
          </w:tcPr>
          <w:p w:rsidR="00AF2433" w:rsidRDefault="00AF2433">
            <w:pPr>
              <w:tabs>
                <w:tab w:val="right" w:leader="dot" w:pos="4752"/>
              </w:tabs>
              <w:rPr>
                <w:rFonts w:ascii="Arial" w:hAnsi="Arial"/>
              </w:rPr>
            </w:pPr>
            <w:bookmarkStart w:id="0" w:name="DOB"/>
            <w:bookmarkEnd w:id="0"/>
          </w:p>
        </w:tc>
        <w:tc>
          <w:tcPr>
            <w:tcW w:w="900" w:type="dxa"/>
          </w:tcPr>
          <w:p w:rsidR="00AF2433" w:rsidRDefault="00AF2433">
            <w:pPr>
              <w:jc w:val="right"/>
              <w:rPr>
                <w:rFonts w:ascii="Arial" w:hAnsi="Arial"/>
              </w:rPr>
            </w:pPr>
          </w:p>
        </w:tc>
        <w:tc>
          <w:tcPr>
            <w:tcW w:w="4004" w:type="dxa"/>
          </w:tcPr>
          <w:p w:rsidR="00AF2433" w:rsidRDefault="00AF2433">
            <w:pPr>
              <w:tabs>
                <w:tab w:val="right" w:leader="dot" w:pos="1512"/>
              </w:tabs>
              <w:rPr>
                <w:rFonts w:ascii="Arial" w:hAnsi="Arial"/>
              </w:rPr>
            </w:pPr>
            <w:bookmarkStart w:id="1" w:name="Age"/>
            <w:bookmarkEnd w:id="1"/>
          </w:p>
        </w:tc>
      </w:tr>
    </w:tbl>
    <w:p w:rsidR="00762D61" w:rsidRDefault="00762D61" w:rsidP="00E7722E">
      <w:pPr>
        <w:spacing w:after="160" w:line="259" w:lineRule="auto"/>
        <w:contextualSpacing/>
        <w:rPr>
          <w:sz w:val="24"/>
        </w:rPr>
      </w:pPr>
      <w:bookmarkStart w:id="2" w:name="DetailsOfOffence"/>
      <w:bookmarkEnd w:id="2"/>
      <w:r w:rsidRPr="00762D61">
        <w:rPr>
          <w:sz w:val="24"/>
        </w:rPr>
        <w:t xml:space="preserve">Dear Planning, </w:t>
      </w:r>
    </w:p>
    <w:p w:rsidR="00762D61" w:rsidRPr="00F21BD9" w:rsidRDefault="00762D61" w:rsidP="00E7722E">
      <w:pPr>
        <w:spacing w:after="160" w:line="259" w:lineRule="auto"/>
        <w:contextualSpacing/>
      </w:pPr>
    </w:p>
    <w:p w:rsidR="00533F83" w:rsidRDefault="00443265" w:rsidP="005C20D3">
      <w:pPr>
        <w:rPr>
          <w:sz w:val="24"/>
          <w:szCs w:val="24"/>
        </w:rPr>
      </w:pPr>
      <w:r>
        <w:rPr>
          <w:sz w:val="24"/>
          <w:szCs w:val="24"/>
        </w:rPr>
        <w:t xml:space="preserve">                          </w:t>
      </w:r>
      <w:r w:rsidR="00F21BD9" w:rsidRPr="00237137">
        <w:rPr>
          <w:sz w:val="24"/>
          <w:szCs w:val="24"/>
        </w:rPr>
        <w:t>Thank you for sight of this application on which I comment from a crime prevention perspective.</w:t>
      </w:r>
    </w:p>
    <w:p w:rsidR="00533F83" w:rsidRDefault="00533F83" w:rsidP="005C20D3">
      <w:pPr>
        <w:rPr>
          <w:sz w:val="24"/>
          <w:szCs w:val="24"/>
        </w:rPr>
      </w:pPr>
    </w:p>
    <w:p w:rsidR="008120F7" w:rsidRDefault="00E4173F" w:rsidP="005C20D3">
      <w:pPr>
        <w:rPr>
          <w:sz w:val="24"/>
          <w:szCs w:val="24"/>
        </w:rPr>
      </w:pPr>
      <w:r w:rsidRPr="00E4173F">
        <w:rPr>
          <w:sz w:val="24"/>
          <w:szCs w:val="24"/>
        </w:rPr>
        <w:t xml:space="preserve">I have read all </w:t>
      </w:r>
      <w:r w:rsidR="00443265">
        <w:rPr>
          <w:sz w:val="24"/>
          <w:szCs w:val="24"/>
        </w:rPr>
        <w:t xml:space="preserve">the supplied </w:t>
      </w:r>
      <w:r w:rsidRPr="00E4173F">
        <w:rPr>
          <w:sz w:val="24"/>
          <w:szCs w:val="24"/>
        </w:rPr>
        <w:t>docu</w:t>
      </w:r>
      <w:r w:rsidR="00443265">
        <w:rPr>
          <w:sz w:val="24"/>
          <w:szCs w:val="24"/>
        </w:rPr>
        <w:t>mentation and have visited</w:t>
      </w:r>
      <w:r w:rsidRPr="00E4173F">
        <w:rPr>
          <w:sz w:val="24"/>
          <w:szCs w:val="24"/>
        </w:rPr>
        <w:t xml:space="preserve"> the site to see the lay of the land</w:t>
      </w:r>
      <w:r>
        <w:rPr>
          <w:sz w:val="24"/>
          <w:szCs w:val="24"/>
        </w:rPr>
        <w:t xml:space="preserve"> and</w:t>
      </w:r>
      <w:r w:rsidR="007746EF">
        <w:rPr>
          <w:sz w:val="24"/>
          <w:szCs w:val="24"/>
        </w:rPr>
        <w:t xml:space="preserve"> </w:t>
      </w:r>
      <w:r>
        <w:rPr>
          <w:sz w:val="24"/>
          <w:szCs w:val="24"/>
        </w:rPr>
        <w:t>having done so, would like to make the following comments.</w:t>
      </w:r>
    </w:p>
    <w:p w:rsidR="00533F83" w:rsidRDefault="00533F83" w:rsidP="005C20D3">
      <w:pPr>
        <w:rPr>
          <w:sz w:val="24"/>
          <w:szCs w:val="24"/>
        </w:rPr>
      </w:pPr>
    </w:p>
    <w:p w:rsidR="007746EF" w:rsidRDefault="007746EF" w:rsidP="005C20D3">
      <w:pPr>
        <w:rPr>
          <w:sz w:val="24"/>
          <w:szCs w:val="24"/>
        </w:rPr>
      </w:pPr>
      <w:r>
        <w:rPr>
          <w:sz w:val="24"/>
          <w:szCs w:val="24"/>
        </w:rPr>
        <w:t>I have no serious concerns with the desire to build at this location.</w:t>
      </w:r>
      <w:r w:rsidR="00443265">
        <w:rPr>
          <w:sz w:val="24"/>
          <w:szCs w:val="24"/>
        </w:rPr>
        <w:t xml:space="preserve"> It will blend in with the existing residential units in a harmonious manner.</w:t>
      </w:r>
    </w:p>
    <w:p w:rsidR="00533F83" w:rsidRDefault="00533F83" w:rsidP="005C20D3">
      <w:pPr>
        <w:rPr>
          <w:sz w:val="24"/>
          <w:szCs w:val="24"/>
        </w:rPr>
      </w:pPr>
    </w:p>
    <w:p w:rsidR="00767F62" w:rsidRDefault="007746EF" w:rsidP="005C20D3">
      <w:pPr>
        <w:rPr>
          <w:sz w:val="24"/>
          <w:szCs w:val="24"/>
        </w:rPr>
      </w:pPr>
      <w:r>
        <w:rPr>
          <w:sz w:val="24"/>
          <w:szCs w:val="24"/>
        </w:rPr>
        <w:t xml:space="preserve">I note the good </w:t>
      </w:r>
      <w:r w:rsidR="00443265">
        <w:rPr>
          <w:sz w:val="24"/>
          <w:szCs w:val="24"/>
        </w:rPr>
        <w:t>passive</w:t>
      </w:r>
      <w:r>
        <w:rPr>
          <w:sz w:val="24"/>
          <w:szCs w:val="24"/>
        </w:rPr>
        <w:t xml:space="preserve"> surveillance of the rear parking court from live habitable rooms in both blocks. I would however require some element of lighting to allow for this surveillance to continue after darkness. Column mounted lighting is the way to achieve good quality uniform light levels</w:t>
      </w:r>
      <w:r w:rsidR="00767F62">
        <w:rPr>
          <w:sz w:val="24"/>
          <w:szCs w:val="24"/>
        </w:rPr>
        <w:t xml:space="preserve"> and not via bollards, which are not fit for purpose.</w:t>
      </w:r>
      <w:r w:rsidR="00533F83">
        <w:rPr>
          <w:sz w:val="24"/>
          <w:szCs w:val="24"/>
        </w:rPr>
        <w:t xml:space="preserve"> </w:t>
      </w:r>
      <w:r w:rsidR="00767F62">
        <w:rPr>
          <w:sz w:val="24"/>
          <w:szCs w:val="24"/>
        </w:rPr>
        <w:t xml:space="preserve">This is all the more important due to the lack of any perimeter protection for the parking area from the </w:t>
      </w:r>
      <w:r w:rsidR="00443265">
        <w:rPr>
          <w:sz w:val="24"/>
          <w:szCs w:val="24"/>
        </w:rPr>
        <w:t>north</w:t>
      </w:r>
      <w:r w:rsidR="00767F62">
        <w:rPr>
          <w:sz w:val="24"/>
          <w:szCs w:val="24"/>
        </w:rPr>
        <w:t>.</w:t>
      </w:r>
    </w:p>
    <w:p w:rsidR="00533F83" w:rsidRDefault="00533F83" w:rsidP="005C20D3">
      <w:pPr>
        <w:rPr>
          <w:sz w:val="24"/>
          <w:szCs w:val="24"/>
        </w:rPr>
      </w:pPr>
    </w:p>
    <w:p w:rsidR="00767F62" w:rsidRDefault="00767F62" w:rsidP="005C20D3">
      <w:pPr>
        <w:rPr>
          <w:sz w:val="24"/>
          <w:szCs w:val="24"/>
        </w:rPr>
      </w:pPr>
      <w:r>
        <w:rPr>
          <w:sz w:val="24"/>
          <w:szCs w:val="24"/>
        </w:rPr>
        <w:t xml:space="preserve">I note the design of the proposed balconies will allow for them to be climbed from below. It may be possible to introduce some form of hangover to inhibit such climbing. Ensure there are no easy hand-hold to assist. This is especially true </w:t>
      </w:r>
      <w:r w:rsidR="00533F83">
        <w:rPr>
          <w:sz w:val="24"/>
          <w:szCs w:val="24"/>
        </w:rPr>
        <w:t>of</w:t>
      </w:r>
      <w:r>
        <w:rPr>
          <w:sz w:val="24"/>
          <w:szCs w:val="24"/>
        </w:rPr>
        <w:t xml:space="preserve"> the balconies that abut the bin storage area of bl</w:t>
      </w:r>
      <w:r w:rsidR="00533F83">
        <w:rPr>
          <w:sz w:val="24"/>
          <w:szCs w:val="24"/>
        </w:rPr>
        <w:t xml:space="preserve">ock </w:t>
      </w:r>
      <w:r w:rsidR="00443265">
        <w:rPr>
          <w:sz w:val="24"/>
          <w:szCs w:val="24"/>
        </w:rPr>
        <w:t>‘</w:t>
      </w:r>
      <w:r w:rsidR="00533F83">
        <w:rPr>
          <w:sz w:val="24"/>
          <w:szCs w:val="24"/>
        </w:rPr>
        <w:t>B</w:t>
      </w:r>
      <w:r w:rsidR="00443265">
        <w:rPr>
          <w:sz w:val="24"/>
          <w:szCs w:val="24"/>
        </w:rPr>
        <w:t>’</w:t>
      </w:r>
      <w:r w:rsidR="00533F83">
        <w:rPr>
          <w:sz w:val="24"/>
          <w:szCs w:val="24"/>
        </w:rPr>
        <w:t xml:space="preserve">. </w:t>
      </w:r>
    </w:p>
    <w:p w:rsidR="00533F83" w:rsidRDefault="00533F83" w:rsidP="005C20D3">
      <w:pPr>
        <w:rPr>
          <w:sz w:val="24"/>
          <w:szCs w:val="24"/>
        </w:rPr>
      </w:pPr>
    </w:p>
    <w:p w:rsidR="00533F83" w:rsidRDefault="00533F83" w:rsidP="005C20D3">
      <w:pPr>
        <w:rPr>
          <w:sz w:val="24"/>
          <w:szCs w:val="24"/>
        </w:rPr>
      </w:pPr>
      <w:r>
        <w:rPr>
          <w:sz w:val="24"/>
          <w:szCs w:val="24"/>
        </w:rPr>
        <w:t>Building Regulation ‘Q’ dictates that all individual flat entrance doors and ground floor glazing should be to security rating PAS24. I would point out that any accessible window above ground level is also required to be to PAS24, and from plan, it appears that the balcony on the 1</w:t>
      </w:r>
      <w:r w:rsidRPr="00533F83">
        <w:rPr>
          <w:sz w:val="24"/>
          <w:szCs w:val="24"/>
          <w:vertAlign w:val="superscript"/>
        </w:rPr>
        <w:t>st</w:t>
      </w:r>
      <w:r>
        <w:rPr>
          <w:sz w:val="24"/>
          <w:szCs w:val="24"/>
        </w:rPr>
        <w:t xml:space="preserve"> floor of block B is accessible and therefore the patio door should also be to PAS24.</w:t>
      </w:r>
    </w:p>
    <w:p w:rsidR="00533F83" w:rsidRDefault="00533F83" w:rsidP="005C20D3">
      <w:pPr>
        <w:rPr>
          <w:sz w:val="24"/>
          <w:szCs w:val="24"/>
        </w:rPr>
      </w:pPr>
    </w:p>
    <w:p w:rsidR="00533F83" w:rsidRDefault="00533F83" w:rsidP="005C20D3">
      <w:pPr>
        <w:rPr>
          <w:sz w:val="24"/>
          <w:szCs w:val="24"/>
        </w:rPr>
      </w:pPr>
      <w:r>
        <w:rPr>
          <w:sz w:val="24"/>
          <w:szCs w:val="24"/>
        </w:rPr>
        <w:t xml:space="preserve">All communal entrances should be fitted with access control panels to restrict unauthorised access into the respective blocks. I would recommend audio-visual systems that do not have any ‘Trades’ button fitted. Trades buttons bypass all the outer security merely by pushing the button to allow unfettered access into the blocks. </w:t>
      </w:r>
      <w:r w:rsidR="00443265">
        <w:rPr>
          <w:sz w:val="24"/>
          <w:szCs w:val="24"/>
        </w:rPr>
        <w:t>They should not be used under any circumstances as they drive up levels of crime and anti-social behaviour.</w:t>
      </w:r>
    </w:p>
    <w:p w:rsidR="00533F83" w:rsidRDefault="00533F83" w:rsidP="005C20D3">
      <w:pPr>
        <w:rPr>
          <w:sz w:val="24"/>
          <w:szCs w:val="24"/>
        </w:rPr>
      </w:pPr>
    </w:p>
    <w:p w:rsidR="00533F83" w:rsidRDefault="00533F83" w:rsidP="005C20D3">
      <w:pPr>
        <w:rPr>
          <w:sz w:val="24"/>
          <w:szCs w:val="24"/>
        </w:rPr>
      </w:pPr>
      <w:r>
        <w:rPr>
          <w:sz w:val="24"/>
          <w:szCs w:val="24"/>
        </w:rPr>
        <w:t xml:space="preserve">I would expect to see low </w:t>
      </w:r>
      <w:r w:rsidR="00443265">
        <w:rPr>
          <w:sz w:val="24"/>
          <w:szCs w:val="24"/>
        </w:rPr>
        <w:t xml:space="preserve">(Lux), </w:t>
      </w:r>
      <w:r>
        <w:rPr>
          <w:sz w:val="24"/>
          <w:szCs w:val="24"/>
        </w:rPr>
        <w:t xml:space="preserve">level dusk to dawn lighting from columns and </w:t>
      </w:r>
      <w:r w:rsidR="00443265">
        <w:rPr>
          <w:sz w:val="24"/>
          <w:szCs w:val="24"/>
        </w:rPr>
        <w:t>wall mounted luminaires to both the front and especially the rear of both blocks. This lighting acts as a crime deterrent and just as importantly, allows for people to see well and therefore feel secure. Bollards are not suitable for this purpose and should be avoided.</w:t>
      </w:r>
    </w:p>
    <w:p w:rsidR="00443265" w:rsidRDefault="00443265" w:rsidP="005C20D3">
      <w:pPr>
        <w:rPr>
          <w:sz w:val="24"/>
          <w:szCs w:val="24"/>
        </w:rPr>
      </w:pPr>
    </w:p>
    <w:p w:rsidR="00443265" w:rsidRDefault="00443265" w:rsidP="005C20D3">
      <w:pPr>
        <w:rPr>
          <w:sz w:val="24"/>
          <w:szCs w:val="24"/>
        </w:rPr>
      </w:pPr>
      <w:r>
        <w:rPr>
          <w:sz w:val="24"/>
          <w:szCs w:val="24"/>
        </w:rPr>
        <w:t>With the above crime prevention measures in place, I would be able to support this application.</w:t>
      </w:r>
    </w:p>
    <w:p w:rsidR="00533F83" w:rsidRDefault="00533F83" w:rsidP="005C20D3">
      <w:pPr>
        <w:rPr>
          <w:sz w:val="24"/>
          <w:szCs w:val="24"/>
        </w:rPr>
      </w:pPr>
    </w:p>
    <w:p w:rsidR="003B2165" w:rsidRPr="003B2165" w:rsidRDefault="003B2165" w:rsidP="005C20D3">
      <w:pPr>
        <w:rPr>
          <w:rFonts w:ascii="Freestyle Script" w:hAnsi="Freestyle Script"/>
          <w:color w:val="0070C0"/>
          <w:sz w:val="52"/>
          <w:szCs w:val="24"/>
        </w:rPr>
      </w:pPr>
      <w:r w:rsidRPr="003B2165">
        <w:rPr>
          <w:rFonts w:ascii="Freestyle Script" w:hAnsi="Freestyle Script"/>
          <w:color w:val="0070C0"/>
          <w:sz w:val="52"/>
          <w:szCs w:val="24"/>
        </w:rPr>
        <w:t>Gerry Brophy</w:t>
      </w:r>
    </w:p>
    <w:p w:rsidR="003B2165" w:rsidRPr="00E7722E" w:rsidRDefault="003B2165" w:rsidP="005C20D3">
      <w:pPr>
        <w:rPr>
          <w:sz w:val="24"/>
          <w:szCs w:val="24"/>
        </w:rPr>
      </w:pPr>
      <w:r w:rsidRPr="00E7722E">
        <w:rPr>
          <w:sz w:val="24"/>
          <w:szCs w:val="24"/>
        </w:rPr>
        <w:t xml:space="preserve">Principal Crime Prevention </w:t>
      </w:r>
      <w:r w:rsidR="00C1708B">
        <w:rPr>
          <w:sz w:val="24"/>
          <w:szCs w:val="24"/>
        </w:rPr>
        <w:t>D</w:t>
      </w:r>
      <w:r w:rsidRPr="00E7722E">
        <w:rPr>
          <w:sz w:val="24"/>
          <w:szCs w:val="24"/>
        </w:rPr>
        <w:t>esign Advisor</w:t>
      </w:r>
      <w:r w:rsidR="009B3FF6">
        <w:rPr>
          <w:sz w:val="24"/>
          <w:szCs w:val="24"/>
        </w:rPr>
        <w:t xml:space="preserve">                                                                       </w:t>
      </w:r>
    </w:p>
    <w:p w:rsidR="003B2165" w:rsidRPr="00E7722E" w:rsidRDefault="003B2165" w:rsidP="005C20D3">
      <w:pPr>
        <w:rPr>
          <w:sz w:val="24"/>
          <w:szCs w:val="24"/>
        </w:rPr>
      </w:pPr>
      <w:r w:rsidRPr="00E7722E">
        <w:rPr>
          <w:sz w:val="24"/>
          <w:szCs w:val="24"/>
        </w:rPr>
        <w:t>Hertfordshire Constabulary</w:t>
      </w:r>
    </w:p>
    <w:sectPr w:rsidR="003B2165" w:rsidRPr="00E7722E">
      <w:headerReference w:type="first" r:id="rId10"/>
      <w:footerReference w:type="first" r:id="rId11"/>
      <w:pgSz w:w="11906" w:h="16838"/>
      <w:pgMar w:top="720" w:right="72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28" w:rsidRDefault="00281028">
      <w:r>
        <w:separator/>
      </w:r>
    </w:p>
  </w:endnote>
  <w:endnote w:type="continuationSeparator" w:id="0">
    <w:p w:rsidR="00281028" w:rsidRDefault="0028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60" w:rsidRDefault="00287460">
    <w:pPr>
      <w:pStyle w:val="Footer"/>
      <w:jc w:val="center"/>
      <w:rPr>
        <w:caps/>
        <w:noProof/>
        <w:color w:val="5B9BD5" w:themeColor="accent1"/>
      </w:rPr>
    </w:pPr>
    <w:r>
      <w:rPr>
        <w:noProof/>
        <w:color w:val="1F497D"/>
      </w:rPr>
      <w:drawing>
        <wp:inline distT="0" distB="0" distL="0" distR="0" wp14:anchorId="1167857F" wp14:editId="4B79033F">
          <wp:extent cx="1904917" cy="470754"/>
          <wp:effectExtent l="0" t="0" r="635" b="5715"/>
          <wp:docPr id="4" name="Picture 4" descr="cid:image001.png@01D36844.0243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844.02435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9967" cy="484358"/>
                  </a:xfrm>
                  <a:prstGeom prst="rect">
                    <a:avLst/>
                  </a:prstGeom>
                  <a:noFill/>
                  <a:ln>
                    <a:noFill/>
                  </a:ln>
                </pic:spPr>
              </pic:pic>
            </a:graphicData>
          </a:graphic>
        </wp:inline>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5633">
      <w:rPr>
        <w:caps/>
        <w:noProof/>
        <w:color w:val="5B9BD5" w:themeColor="accent1"/>
      </w:rPr>
      <w:t>1</w:t>
    </w:r>
    <w:r>
      <w:rPr>
        <w:caps/>
        <w:noProof/>
        <w:color w:val="5B9BD5" w:themeColor="accent1"/>
      </w:rPr>
      <w:fldChar w:fldCharType="end"/>
    </w:r>
  </w:p>
  <w:p w:rsidR="00287460" w:rsidRDefault="0028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28" w:rsidRDefault="00281028">
      <w:r>
        <w:separator/>
      </w:r>
    </w:p>
  </w:footnote>
  <w:footnote w:type="continuationSeparator" w:id="0">
    <w:p w:rsidR="00281028" w:rsidRDefault="0028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DA" w:rsidRPr="00E7722E" w:rsidRDefault="00CB5EDA" w:rsidP="00CB5EDA">
    <w:pPr>
      <w:pStyle w:val="Header"/>
      <w:jc w:val="center"/>
      <w:rPr>
        <w:sz w:val="24"/>
      </w:rPr>
    </w:pPr>
    <w:r w:rsidRPr="00E7722E">
      <w:rPr>
        <w:sz w:val="24"/>
      </w:rPr>
      <w:t>Crime Prevention Design Service</w:t>
    </w:r>
  </w:p>
  <w:p w:rsidR="00CB5EDA" w:rsidRPr="00E7722E" w:rsidRDefault="00CB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E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2104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7D42D2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0062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DD2424"/>
    <w:multiLevelType w:val="singleLevel"/>
    <w:tmpl w:val="807C90DE"/>
    <w:lvl w:ilvl="0">
      <w:start w:val="1"/>
      <w:numFmt w:val="lowerLetter"/>
      <w:lvlText w:val="%1)"/>
      <w:lvlJc w:val="left"/>
      <w:pPr>
        <w:tabs>
          <w:tab w:val="num" w:pos="1440"/>
        </w:tabs>
        <w:ind w:left="1440" w:hanging="720"/>
      </w:pPr>
      <w:rPr>
        <w:rFonts w:hint="default"/>
      </w:rPr>
    </w:lvl>
  </w:abstractNum>
  <w:abstractNum w:abstractNumId="5" w15:restartNumberingAfterBreak="0">
    <w:nsid w:val="44AE79F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309445C"/>
    <w:multiLevelType w:val="hybridMultilevel"/>
    <w:tmpl w:val="6EB47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B4B59"/>
    <w:multiLevelType w:val="hybridMultilevel"/>
    <w:tmpl w:val="9590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E0A52"/>
    <w:multiLevelType w:val="singleLevel"/>
    <w:tmpl w:val="0809000F"/>
    <w:lvl w:ilvl="0">
      <w:start w:val="4"/>
      <w:numFmt w:val="decimal"/>
      <w:lvlText w:val="%1."/>
      <w:lvlJc w:val="left"/>
      <w:pPr>
        <w:tabs>
          <w:tab w:val="num" w:pos="360"/>
        </w:tabs>
        <w:ind w:left="360" w:hanging="360"/>
      </w:pPr>
      <w:rPr>
        <w:rFonts w:hint="default"/>
      </w:rPr>
    </w:lvl>
  </w:abstractNum>
  <w:abstractNum w:abstractNumId="9" w15:restartNumberingAfterBreak="0">
    <w:nsid w:val="58045B6B"/>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5D1E19F0"/>
    <w:multiLevelType w:val="singleLevel"/>
    <w:tmpl w:val="0809000F"/>
    <w:lvl w:ilvl="0">
      <w:start w:val="5"/>
      <w:numFmt w:val="decimal"/>
      <w:lvlText w:val="%1."/>
      <w:lvlJc w:val="left"/>
      <w:pPr>
        <w:tabs>
          <w:tab w:val="num" w:pos="360"/>
        </w:tabs>
        <w:ind w:left="360" w:hanging="360"/>
      </w:pPr>
      <w:rPr>
        <w:rFonts w:hint="default"/>
      </w:rPr>
    </w:lvl>
  </w:abstractNum>
  <w:abstractNum w:abstractNumId="11" w15:restartNumberingAfterBreak="0">
    <w:nsid w:val="663A1734"/>
    <w:multiLevelType w:val="singleLevel"/>
    <w:tmpl w:val="9176DE92"/>
    <w:lvl w:ilvl="0">
      <w:numFmt w:val="bullet"/>
      <w:lvlText w:val="-"/>
      <w:lvlJc w:val="left"/>
      <w:pPr>
        <w:tabs>
          <w:tab w:val="num" w:pos="1800"/>
        </w:tabs>
        <w:ind w:left="1800" w:hanging="360"/>
      </w:pPr>
      <w:rPr>
        <w:rFonts w:hint="default"/>
      </w:rPr>
    </w:lvl>
  </w:abstractNum>
  <w:abstractNum w:abstractNumId="12" w15:restartNumberingAfterBreak="0">
    <w:nsid w:val="73920607"/>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7F540ED9"/>
    <w:multiLevelType w:val="hybridMultilevel"/>
    <w:tmpl w:val="455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8"/>
  </w:num>
  <w:num w:numId="5">
    <w:abstractNumId w:val="1"/>
  </w:num>
  <w:num w:numId="6">
    <w:abstractNumId w:val="2"/>
  </w:num>
  <w:num w:numId="7">
    <w:abstractNumId w:val="10"/>
  </w:num>
  <w:num w:numId="8">
    <w:abstractNumId w:val="11"/>
  </w:num>
  <w:num w:numId="9">
    <w:abstractNumId w:val="3"/>
  </w:num>
  <w:num w:numId="10">
    <w:abstractNumId w:val="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7D"/>
    <w:rsid w:val="00064FD7"/>
    <w:rsid w:val="00070DBD"/>
    <w:rsid w:val="0008319F"/>
    <w:rsid w:val="00091C94"/>
    <w:rsid w:val="000941EC"/>
    <w:rsid w:val="000A759A"/>
    <w:rsid w:val="000B5F9E"/>
    <w:rsid w:val="001104EF"/>
    <w:rsid w:val="00110D5D"/>
    <w:rsid w:val="0012469E"/>
    <w:rsid w:val="00163DD5"/>
    <w:rsid w:val="001724E9"/>
    <w:rsid w:val="001A47CB"/>
    <w:rsid w:val="001B7D71"/>
    <w:rsid w:val="00211282"/>
    <w:rsid w:val="00237137"/>
    <w:rsid w:val="00281028"/>
    <w:rsid w:val="00287460"/>
    <w:rsid w:val="002B18DE"/>
    <w:rsid w:val="002E477F"/>
    <w:rsid w:val="002E5C0C"/>
    <w:rsid w:val="003340DA"/>
    <w:rsid w:val="00344B67"/>
    <w:rsid w:val="00353FCC"/>
    <w:rsid w:val="003B2165"/>
    <w:rsid w:val="003E4B56"/>
    <w:rsid w:val="003F5499"/>
    <w:rsid w:val="004361CE"/>
    <w:rsid w:val="00443265"/>
    <w:rsid w:val="00497C83"/>
    <w:rsid w:val="00533F83"/>
    <w:rsid w:val="005647B5"/>
    <w:rsid w:val="0056666E"/>
    <w:rsid w:val="00595EF0"/>
    <w:rsid w:val="005A4B52"/>
    <w:rsid w:val="005C20D3"/>
    <w:rsid w:val="005D5569"/>
    <w:rsid w:val="006413ED"/>
    <w:rsid w:val="00655C08"/>
    <w:rsid w:val="00657D6F"/>
    <w:rsid w:val="0066442D"/>
    <w:rsid w:val="0068688D"/>
    <w:rsid w:val="00694F89"/>
    <w:rsid w:val="006B6DD7"/>
    <w:rsid w:val="006C487B"/>
    <w:rsid w:val="006D3B04"/>
    <w:rsid w:val="006D74AD"/>
    <w:rsid w:val="0072207D"/>
    <w:rsid w:val="00732C03"/>
    <w:rsid w:val="00742C64"/>
    <w:rsid w:val="0075115B"/>
    <w:rsid w:val="0076241F"/>
    <w:rsid w:val="00762D61"/>
    <w:rsid w:val="00763F03"/>
    <w:rsid w:val="00767F62"/>
    <w:rsid w:val="007746EF"/>
    <w:rsid w:val="00785CD5"/>
    <w:rsid w:val="00793862"/>
    <w:rsid w:val="008120F7"/>
    <w:rsid w:val="0084001D"/>
    <w:rsid w:val="00864ADB"/>
    <w:rsid w:val="008A20A4"/>
    <w:rsid w:val="008B7176"/>
    <w:rsid w:val="00900DE9"/>
    <w:rsid w:val="00945252"/>
    <w:rsid w:val="0098658A"/>
    <w:rsid w:val="009B3FF6"/>
    <w:rsid w:val="009C26F0"/>
    <w:rsid w:val="009D1920"/>
    <w:rsid w:val="009D6064"/>
    <w:rsid w:val="009F52C1"/>
    <w:rsid w:val="009F55A4"/>
    <w:rsid w:val="00A00A98"/>
    <w:rsid w:val="00A202DF"/>
    <w:rsid w:val="00A709C7"/>
    <w:rsid w:val="00A95A18"/>
    <w:rsid w:val="00AB3F16"/>
    <w:rsid w:val="00AD1972"/>
    <w:rsid w:val="00AE07BC"/>
    <w:rsid w:val="00AF2433"/>
    <w:rsid w:val="00AF2555"/>
    <w:rsid w:val="00B233B3"/>
    <w:rsid w:val="00B30BD0"/>
    <w:rsid w:val="00B32AFC"/>
    <w:rsid w:val="00BE5D45"/>
    <w:rsid w:val="00C01466"/>
    <w:rsid w:val="00C1708B"/>
    <w:rsid w:val="00C569F7"/>
    <w:rsid w:val="00CB5EDA"/>
    <w:rsid w:val="00CC6F14"/>
    <w:rsid w:val="00CF5633"/>
    <w:rsid w:val="00D726BC"/>
    <w:rsid w:val="00DA6E7A"/>
    <w:rsid w:val="00DB68A5"/>
    <w:rsid w:val="00DF3D5F"/>
    <w:rsid w:val="00E05597"/>
    <w:rsid w:val="00E10524"/>
    <w:rsid w:val="00E20BED"/>
    <w:rsid w:val="00E34E8A"/>
    <w:rsid w:val="00E4173F"/>
    <w:rsid w:val="00E41C37"/>
    <w:rsid w:val="00E7722E"/>
    <w:rsid w:val="00EB0C2C"/>
    <w:rsid w:val="00EE4DA2"/>
    <w:rsid w:val="00F21BD9"/>
    <w:rsid w:val="00F85EF5"/>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F9C3BE-F4B6-44EF-81E8-8CC48FF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keepLines/>
      <w:outlineLvl w:val="5"/>
    </w:pPr>
    <w:rPr>
      <w:rFonts w:ascii="Arial" w:hAnsi="Arial"/>
      <w:b/>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sz w:val="22"/>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B5EDA"/>
  </w:style>
  <w:style w:type="character" w:customStyle="1" w:styleId="FooterChar">
    <w:name w:val="Footer Char"/>
    <w:basedOn w:val="DefaultParagraphFont"/>
    <w:link w:val="Footer"/>
    <w:uiPriority w:val="99"/>
    <w:rsid w:val="0028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ry.brophy@herts.pnn.pol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3.png@01D3967C.992FE3C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_admin.main.herts.police.cjx.gov.uk\forms\template\Computer%20Forms\501%20ABE%20Assess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9F3D-5ED1-41E8-A593-987083D2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 ABE Assessment Form</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Youth Justice and Criminal Evidence Act</vt:lpstr>
    </vt:vector>
  </TitlesOfParts>
  <Company>Hertfordshire Constabulary</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and Criminal Evidence Act</dc:title>
  <dc:subject/>
  <dc:creator>BROPHY, Gerry 8345</dc:creator>
  <cp:keywords/>
  <dc:description/>
  <cp:lastModifiedBy>BROPHY, Gerry 8345</cp:lastModifiedBy>
  <cp:revision>2</cp:revision>
  <cp:lastPrinted>2011-10-27T14:49:00Z</cp:lastPrinted>
  <dcterms:created xsi:type="dcterms:W3CDTF">2018-11-27T15:14:00Z</dcterms:created>
  <dcterms:modified xsi:type="dcterms:W3CDTF">2018-11-27T15:14:00Z</dcterms:modified>
</cp:coreProperties>
</file>