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B9" w:rsidRDefault="005D05B9" w:rsidP="003B6BEB">
      <w:pPr>
        <w:spacing w:line="360" w:lineRule="auto"/>
      </w:pPr>
    </w:p>
    <w:p w:rsidR="005D05B9" w:rsidRDefault="005D05B9" w:rsidP="003B6BEB">
      <w:pPr>
        <w:spacing w:line="360" w:lineRule="auto"/>
      </w:pPr>
    </w:p>
    <w:p w:rsidR="005D05B9" w:rsidRDefault="005D05B9" w:rsidP="003B6BEB">
      <w:pPr>
        <w:spacing w:line="360" w:lineRule="auto"/>
      </w:pPr>
    </w:p>
    <w:p w:rsidR="005D05B9" w:rsidRDefault="005D05B9" w:rsidP="003B6BEB">
      <w:pPr>
        <w:spacing w:line="360" w:lineRule="auto"/>
      </w:pPr>
    </w:p>
    <w:p w:rsidR="005D05B9" w:rsidRDefault="005D05B9" w:rsidP="003B6BEB">
      <w:pPr>
        <w:spacing w:line="360" w:lineRule="auto"/>
      </w:pPr>
    </w:p>
    <w:p w:rsidR="005D05B9" w:rsidRDefault="005D05B9" w:rsidP="003B6BEB">
      <w:pPr>
        <w:spacing w:line="360" w:lineRule="auto"/>
      </w:pPr>
    </w:p>
    <w:p w:rsidR="00BE661E" w:rsidRDefault="00BE661E" w:rsidP="003B6BEB">
      <w:pPr>
        <w:spacing w:line="360" w:lineRule="auto"/>
      </w:pPr>
    </w:p>
    <w:p w:rsidR="00BE661E" w:rsidRDefault="00BE661E" w:rsidP="003B6BEB">
      <w:pPr>
        <w:spacing w:line="360" w:lineRule="auto"/>
      </w:pPr>
    </w:p>
    <w:p w:rsidR="005D05B9" w:rsidRPr="00183849" w:rsidRDefault="005D05B9" w:rsidP="003B6BEB">
      <w:pPr>
        <w:spacing w:line="360" w:lineRule="auto"/>
        <w:rPr>
          <w:szCs w:val="22"/>
        </w:rPr>
      </w:pPr>
    </w:p>
    <w:p w:rsidR="00183849" w:rsidRPr="00183849" w:rsidRDefault="005F6012" w:rsidP="00B7746E">
      <w:pPr>
        <w:spacing w:line="360" w:lineRule="auto"/>
        <w:jc w:val="center"/>
        <w:rPr>
          <w:rStyle w:val="Strong"/>
          <w:szCs w:val="22"/>
        </w:rPr>
      </w:pPr>
      <w:r>
        <w:rPr>
          <w:rStyle w:val="Strong"/>
          <w:szCs w:val="22"/>
        </w:rPr>
        <w:t>SUMMARY DOCUMENT</w:t>
      </w:r>
    </w:p>
    <w:p w:rsidR="00B7746E" w:rsidRPr="00183849" w:rsidRDefault="00183849" w:rsidP="00B7746E">
      <w:pPr>
        <w:spacing w:line="360" w:lineRule="auto"/>
        <w:jc w:val="center"/>
        <w:rPr>
          <w:rStyle w:val="Strong"/>
          <w:szCs w:val="22"/>
        </w:rPr>
      </w:pPr>
      <w:r w:rsidRPr="00183849">
        <w:rPr>
          <w:rStyle w:val="Strong"/>
          <w:szCs w:val="22"/>
        </w:rPr>
        <w:t>COMET HOTEL, HATFIELD</w:t>
      </w:r>
    </w:p>
    <w:p w:rsidR="00A70EEA" w:rsidRPr="00183849" w:rsidRDefault="00183849" w:rsidP="003B6BEB">
      <w:pPr>
        <w:spacing w:line="360" w:lineRule="auto"/>
        <w:jc w:val="center"/>
        <w:rPr>
          <w:b/>
          <w:szCs w:val="22"/>
        </w:rPr>
      </w:pPr>
      <w:r w:rsidRPr="00183849">
        <w:rPr>
          <w:rStyle w:val="Strong"/>
          <w:szCs w:val="22"/>
        </w:rPr>
        <w:t>FOR</w:t>
      </w:r>
    </w:p>
    <w:p w:rsidR="00A70EEA" w:rsidRPr="00183849" w:rsidRDefault="00183849" w:rsidP="003B6BEB">
      <w:pPr>
        <w:spacing w:line="360" w:lineRule="auto"/>
        <w:jc w:val="center"/>
        <w:rPr>
          <w:b/>
          <w:szCs w:val="22"/>
        </w:rPr>
      </w:pPr>
      <w:r w:rsidRPr="00183849">
        <w:rPr>
          <w:b/>
          <w:szCs w:val="22"/>
        </w:rPr>
        <w:t xml:space="preserve">FUSION </w:t>
      </w:r>
      <w:r w:rsidR="00760E06">
        <w:rPr>
          <w:b/>
          <w:szCs w:val="22"/>
        </w:rPr>
        <w:t>HATFIELD HOTELS</w:t>
      </w:r>
      <w:r w:rsidRPr="00183849">
        <w:rPr>
          <w:b/>
          <w:szCs w:val="22"/>
        </w:rPr>
        <w:t xml:space="preserve"> LTD</w:t>
      </w:r>
    </w:p>
    <w:p w:rsidR="00A70EEA" w:rsidRDefault="00A70EEA" w:rsidP="003B6BEB">
      <w:pPr>
        <w:spacing w:line="360" w:lineRule="auto"/>
        <w:jc w:val="center"/>
        <w:rPr>
          <w:b/>
          <w:sz w:val="28"/>
          <w:szCs w:val="28"/>
        </w:rPr>
      </w:pPr>
    </w:p>
    <w:p w:rsidR="003B6BEB" w:rsidRDefault="003B6BEB" w:rsidP="003B6BEB">
      <w:pPr>
        <w:spacing w:line="360" w:lineRule="auto"/>
        <w:jc w:val="center"/>
        <w:rPr>
          <w:b/>
          <w:sz w:val="28"/>
          <w:szCs w:val="28"/>
        </w:rPr>
      </w:pPr>
    </w:p>
    <w:p w:rsidR="00BE661E" w:rsidRDefault="00BE661E" w:rsidP="003B6BEB">
      <w:pPr>
        <w:spacing w:line="360" w:lineRule="auto"/>
        <w:jc w:val="center"/>
        <w:rPr>
          <w:b/>
          <w:sz w:val="28"/>
        </w:rPr>
      </w:pPr>
    </w:p>
    <w:p w:rsidR="00BE661E" w:rsidRDefault="00BE661E" w:rsidP="003B6BEB">
      <w:pPr>
        <w:spacing w:line="360" w:lineRule="auto"/>
        <w:jc w:val="center"/>
        <w:rPr>
          <w:b/>
          <w:sz w:val="28"/>
        </w:rPr>
      </w:pPr>
    </w:p>
    <w:p w:rsidR="00BE661E" w:rsidRDefault="00BE661E" w:rsidP="003B6BEB">
      <w:pPr>
        <w:spacing w:line="360" w:lineRule="auto"/>
        <w:jc w:val="center"/>
        <w:rPr>
          <w:b/>
          <w:sz w:val="28"/>
        </w:rPr>
      </w:pPr>
    </w:p>
    <w:p w:rsidR="00BE661E" w:rsidRDefault="00BE661E" w:rsidP="003B6BEB">
      <w:pPr>
        <w:spacing w:line="360" w:lineRule="auto"/>
        <w:jc w:val="center"/>
        <w:rPr>
          <w:b/>
          <w:sz w:val="28"/>
        </w:rPr>
      </w:pPr>
    </w:p>
    <w:p w:rsidR="00BE661E" w:rsidRDefault="00BE661E" w:rsidP="003B6BEB">
      <w:pPr>
        <w:spacing w:line="360" w:lineRule="auto"/>
        <w:jc w:val="center"/>
        <w:rPr>
          <w:b/>
          <w:sz w:val="28"/>
        </w:rPr>
      </w:pPr>
    </w:p>
    <w:p w:rsidR="00EC61CC" w:rsidRDefault="00EC61CC" w:rsidP="003B6BEB">
      <w:pPr>
        <w:spacing w:line="360" w:lineRule="auto"/>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276"/>
        <w:gridCol w:w="1417"/>
        <w:gridCol w:w="1162"/>
        <w:gridCol w:w="4815"/>
      </w:tblGrid>
      <w:tr w:rsidR="00DB475C" w:rsidTr="00DB475C">
        <w:tc>
          <w:tcPr>
            <w:tcW w:w="4814" w:type="dxa"/>
            <w:gridSpan w:val="4"/>
            <w:tcBorders>
              <w:top w:val="single" w:sz="4" w:space="0" w:color="auto"/>
              <w:left w:val="single" w:sz="4" w:space="0" w:color="auto"/>
              <w:bottom w:val="single" w:sz="4" w:space="0" w:color="auto"/>
              <w:right w:val="single" w:sz="4" w:space="0" w:color="auto"/>
            </w:tcBorders>
          </w:tcPr>
          <w:p w:rsidR="00DB475C" w:rsidRPr="00DB475C" w:rsidRDefault="00DB475C" w:rsidP="00B7746E">
            <w:pPr>
              <w:spacing w:before="60" w:after="60"/>
              <w:jc w:val="both"/>
            </w:pPr>
            <w:r w:rsidRPr="00DB475C">
              <w:t>Prepared by:</w:t>
            </w:r>
          </w:p>
        </w:tc>
        <w:tc>
          <w:tcPr>
            <w:tcW w:w="4815" w:type="dxa"/>
            <w:tcBorders>
              <w:top w:val="nil"/>
              <w:left w:val="single" w:sz="4" w:space="0" w:color="auto"/>
              <w:bottom w:val="nil"/>
              <w:right w:val="nil"/>
            </w:tcBorders>
          </w:tcPr>
          <w:p w:rsidR="00DB475C" w:rsidRPr="00DB475C" w:rsidRDefault="001E5C00" w:rsidP="00A70EEA">
            <w:pPr>
              <w:jc w:val="right"/>
            </w:pPr>
            <w:r>
              <w:t>Date of i</w:t>
            </w:r>
            <w:r w:rsidR="00DB475C" w:rsidRPr="00DB475C">
              <w:t>ssue:</w:t>
            </w:r>
          </w:p>
        </w:tc>
      </w:tr>
      <w:tr w:rsidR="00DB475C" w:rsidTr="00DB475C">
        <w:tc>
          <w:tcPr>
            <w:tcW w:w="959" w:type="dxa"/>
            <w:tcBorders>
              <w:top w:val="single" w:sz="4" w:space="0" w:color="auto"/>
              <w:left w:val="single" w:sz="4" w:space="0" w:color="auto"/>
              <w:bottom w:val="single" w:sz="4" w:space="0" w:color="auto"/>
              <w:right w:val="single" w:sz="4" w:space="0" w:color="auto"/>
            </w:tcBorders>
          </w:tcPr>
          <w:p w:rsidR="00DB475C" w:rsidRPr="00DB475C" w:rsidRDefault="00DB475C" w:rsidP="00B7746E">
            <w:pPr>
              <w:spacing w:before="60"/>
              <w:jc w:val="both"/>
              <w:rPr>
                <w:sz w:val="18"/>
                <w:szCs w:val="18"/>
              </w:rPr>
            </w:pPr>
            <w:r w:rsidRPr="00DB475C">
              <w:rPr>
                <w:sz w:val="18"/>
                <w:szCs w:val="18"/>
              </w:rPr>
              <w:t xml:space="preserve">Author </w:t>
            </w:r>
          </w:p>
        </w:tc>
        <w:tc>
          <w:tcPr>
            <w:tcW w:w="1276" w:type="dxa"/>
            <w:tcBorders>
              <w:top w:val="single" w:sz="4" w:space="0" w:color="auto"/>
              <w:left w:val="single" w:sz="4" w:space="0" w:color="auto"/>
              <w:bottom w:val="single" w:sz="4" w:space="0" w:color="auto"/>
              <w:right w:val="single" w:sz="4" w:space="0" w:color="auto"/>
            </w:tcBorders>
          </w:tcPr>
          <w:p w:rsidR="00DB475C" w:rsidRPr="00A12079" w:rsidRDefault="00183849" w:rsidP="00A70EEA">
            <w:pPr>
              <w:jc w:val="both"/>
              <w:rPr>
                <w:sz w:val="20"/>
              </w:rPr>
            </w:pPr>
            <w:r>
              <w:rPr>
                <w:sz w:val="20"/>
              </w:rPr>
              <w:t>JA</w:t>
            </w:r>
          </w:p>
        </w:tc>
        <w:tc>
          <w:tcPr>
            <w:tcW w:w="1417" w:type="dxa"/>
            <w:tcBorders>
              <w:top w:val="single" w:sz="4" w:space="0" w:color="auto"/>
              <w:left w:val="single" w:sz="4" w:space="0" w:color="auto"/>
              <w:bottom w:val="single" w:sz="4" w:space="0" w:color="auto"/>
              <w:right w:val="single" w:sz="4" w:space="0" w:color="auto"/>
            </w:tcBorders>
          </w:tcPr>
          <w:p w:rsidR="00DB475C" w:rsidRPr="00DB475C" w:rsidRDefault="00DB475C" w:rsidP="00B7746E">
            <w:pPr>
              <w:spacing w:before="60"/>
              <w:jc w:val="both"/>
              <w:rPr>
                <w:sz w:val="18"/>
                <w:szCs w:val="18"/>
              </w:rPr>
            </w:pPr>
            <w:r w:rsidRPr="00DB475C">
              <w:rPr>
                <w:sz w:val="18"/>
                <w:szCs w:val="18"/>
              </w:rPr>
              <w:t xml:space="preserve">Approved By </w:t>
            </w:r>
          </w:p>
        </w:tc>
        <w:tc>
          <w:tcPr>
            <w:tcW w:w="1162" w:type="dxa"/>
            <w:tcBorders>
              <w:top w:val="single" w:sz="4" w:space="0" w:color="auto"/>
              <w:left w:val="single" w:sz="4" w:space="0" w:color="auto"/>
              <w:bottom w:val="single" w:sz="4" w:space="0" w:color="auto"/>
              <w:right w:val="single" w:sz="4" w:space="0" w:color="auto"/>
            </w:tcBorders>
          </w:tcPr>
          <w:p w:rsidR="00DB475C" w:rsidRPr="00A12079" w:rsidRDefault="003D3D94" w:rsidP="00A70EEA">
            <w:pPr>
              <w:jc w:val="both"/>
              <w:rPr>
                <w:sz w:val="20"/>
              </w:rPr>
            </w:pPr>
            <w:r>
              <w:rPr>
                <w:sz w:val="20"/>
              </w:rPr>
              <w:t>AP</w:t>
            </w:r>
          </w:p>
        </w:tc>
        <w:tc>
          <w:tcPr>
            <w:tcW w:w="4815" w:type="dxa"/>
            <w:tcBorders>
              <w:top w:val="nil"/>
              <w:left w:val="single" w:sz="4" w:space="0" w:color="auto"/>
              <w:bottom w:val="nil"/>
              <w:right w:val="nil"/>
            </w:tcBorders>
          </w:tcPr>
          <w:p w:rsidR="00DB475C" w:rsidRPr="00985466" w:rsidRDefault="00183849" w:rsidP="00985466">
            <w:pPr>
              <w:jc w:val="right"/>
              <w:rPr>
                <w:b/>
              </w:rPr>
            </w:pPr>
            <w:r>
              <w:t>September 2015</w:t>
            </w:r>
          </w:p>
        </w:tc>
      </w:tr>
      <w:tr w:rsidR="00BE661E" w:rsidTr="00DB475C">
        <w:tc>
          <w:tcPr>
            <w:tcW w:w="4814" w:type="dxa"/>
            <w:gridSpan w:val="4"/>
            <w:tcBorders>
              <w:top w:val="single" w:sz="4" w:space="0" w:color="auto"/>
              <w:left w:val="nil"/>
              <w:bottom w:val="nil"/>
              <w:right w:val="nil"/>
            </w:tcBorders>
          </w:tcPr>
          <w:p w:rsidR="00BE661E" w:rsidRDefault="00BE661E" w:rsidP="00A70EEA">
            <w:pPr>
              <w:jc w:val="both"/>
              <w:rPr>
                <w:b/>
              </w:rPr>
            </w:pPr>
          </w:p>
        </w:tc>
        <w:tc>
          <w:tcPr>
            <w:tcW w:w="4815" w:type="dxa"/>
            <w:tcBorders>
              <w:top w:val="nil"/>
              <w:left w:val="nil"/>
              <w:bottom w:val="nil"/>
              <w:right w:val="nil"/>
            </w:tcBorders>
          </w:tcPr>
          <w:p w:rsidR="00BE661E" w:rsidRDefault="00BE661E" w:rsidP="00A70EEA">
            <w:pPr>
              <w:jc w:val="both"/>
              <w:rPr>
                <w:b/>
              </w:rPr>
            </w:pPr>
          </w:p>
        </w:tc>
      </w:tr>
      <w:tr w:rsidR="00BE661E" w:rsidTr="00DB475C">
        <w:tc>
          <w:tcPr>
            <w:tcW w:w="4814" w:type="dxa"/>
            <w:gridSpan w:val="4"/>
            <w:tcBorders>
              <w:top w:val="nil"/>
              <w:left w:val="nil"/>
              <w:bottom w:val="nil"/>
              <w:right w:val="nil"/>
            </w:tcBorders>
          </w:tcPr>
          <w:p w:rsidR="00BE661E" w:rsidRDefault="00BE661E" w:rsidP="00A70EEA">
            <w:pPr>
              <w:jc w:val="both"/>
              <w:rPr>
                <w:b/>
              </w:rPr>
            </w:pPr>
            <w:r>
              <w:rPr>
                <w:b/>
              </w:rPr>
              <w:t>ALDER KING</w:t>
            </w:r>
          </w:p>
        </w:tc>
        <w:tc>
          <w:tcPr>
            <w:tcW w:w="4815" w:type="dxa"/>
            <w:tcBorders>
              <w:top w:val="nil"/>
              <w:left w:val="nil"/>
              <w:bottom w:val="nil"/>
              <w:right w:val="nil"/>
            </w:tcBorders>
          </w:tcPr>
          <w:p w:rsidR="00BE661E" w:rsidRPr="00985466" w:rsidRDefault="00BE661E" w:rsidP="00A12079">
            <w:pPr>
              <w:jc w:val="right"/>
              <w:rPr>
                <w:i/>
              </w:rPr>
            </w:pPr>
          </w:p>
        </w:tc>
      </w:tr>
      <w:tr w:rsidR="00BE661E" w:rsidTr="00DB475C">
        <w:tc>
          <w:tcPr>
            <w:tcW w:w="4814" w:type="dxa"/>
            <w:gridSpan w:val="4"/>
            <w:tcBorders>
              <w:top w:val="nil"/>
              <w:left w:val="nil"/>
              <w:bottom w:val="nil"/>
              <w:right w:val="nil"/>
            </w:tcBorders>
          </w:tcPr>
          <w:p w:rsidR="00BE661E" w:rsidRDefault="00BE661E" w:rsidP="00A70EEA">
            <w:pPr>
              <w:jc w:val="both"/>
              <w:rPr>
                <w:b/>
              </w:rPr>
            </w:pPr>
            <w:r>
              <w:rPr>
                <w:b/>
              </w:rPr>
              <w:t>Planning Consultants</w:t>
            </w:r>
          </w:p>
        </w:tc>
        <w:tc>
          <w:tcPr>
            <w:tcW w:w="4815" w:type="dxa"/>
            <w:tcBorders>
              <w:top w:val="nil"/>
              <w:left w:val="nil"/>
              <w:bottom w:val="nil"/>
              <w:right w:val="nil"/>
            </w:tcBorders>
          </w:tcPr>
          <w:p w:rsidR="00BE661E" w:rsidRDefault="00BE661E" w:rsidP="00A70EEA">
            <w:pPr>
              <w:jc w:val="both"/>
              <w:rPr>
                <w:b/>
              </w:rPr>
            </w:pPr>
          </w:p>
        </w:tc>
      </w:tr>
      <w:tr w:rsidR="00BE661E" w:rsidTr="00DB475C">
        <w:tc>
          <w:tcPr>
            <w:tcW w:w="4814" w:type="dxa"/>
            <w:gridSpan w:val="4"/>
            <w:tcBorders>
              <w:top w:val="nil"/>
              <w:left w:val="nil"/>
              <w:bottom w:val="nil"/>
              <w:right w:val="nil"/>
            </w:tcBorders>
          </w:tcPr>
          <w:p w:rsidR="00BE661E" w:rsidRDefault="00BE661E" w:rsidP="00A70EEA">
            <w:pPr>
              <w:jc w:val="both"/>
            </w:pPr>
            <w:r>
              <w:t>Pembroke House</w:t>
            </w:r>
          </w:p>
        </w:tc>
        <w:tc>
          <w:tcPr>
            <w:tcW w:w="4815" w:type="dxa"/>
            <w:tcBorders>
              <w:top w:val="nil"/>
              <w:left w:val="nil"/>
              <w:bottom w:val="nil"/>
              <w:right w:val="nil"/>
            </w:tcBorders>
          </w:tcPr>
          <w:p w:rsidR="00BE661E" w:rsidRDefault="001E5C00" w:rsidP="004F5294">
            <w:pPr>
              <w:jc w:val="right"/>
            </w:pPr>
            <w:r>
              <w:t>Our r</w:t>
            </w:r>
            <w:r w:rsidR="00BE661E">
              <w:t>ef:</w:t>
            </w:r>
            <w:r w:rsidR="009D0200">
              <w:t xml:space="preserve"> 77526</w:t>
            </w:r>
            <w:r w:rsidR="00BE661E">
              <w:t xml:space="preserve"> </w:t>
            </w:r>
            <w:r w:rsidR="004F5294">
              <w:t xml:space="preserve"> </w:t>
            </w:r>
          </w:p>
        </w:tc>
      </w:tr>
      <w:tr w:rsidR="00985466" w:rsidTr="00DB475C">
        <w:tc>
          <w:tcPr>
            <w:tcW w:w="4814" w:type="dxa"/>
            <w:gridSpan w:val="4"/>
            <w:tcBorders>
              <w:top w:val="nil"/>
              <w:left w:val="nil"/>
              <w:bottom w:val="nil"/>
              <w:right w:val="nil"/>
            </w:tcBorders>
          </w:tcPr>
          <w:p w:rsidR="00985466" w:rsidRDefault="00985466" w:rsidP="00985466">
            <w:pPr>
              <w:jc w:val="both"/>
            </w:pPr>
            <w:r>
              <w:t>15 Pembroke Road</w:t>
            </w:r>
          </w:p>
          <w:p w:rsidR="00985466" w:rsidRDefault="00985466" w:rsidP="00985466">
            <w:pPr>
              <w:jc w:val="both"/>
            </w:pPr>
            <w:r>
              <w:t>BS8 3BA</w:t>
            </w:r>
          </w:p>
        </w:tc>
        <w:tc>
          <w:tcPr>
            <w:tcW w:w="4815" w:type="dxa"/>
            <w:tcBorders>
              <w:top w:val="nil"/>
              <w:left w:val="nil"/>
              <w:bottom w:val="nil"/>
              <w:right w:val="nil"/>
            </w:tcBorders>
          </w:tcPr>
          <w:p w:rsidR="00985466" w:rsidRDefault="00985466" w:rsidP="00985466">
            <w:pPr>
              <w:jc w:val="right"/>
              <w:rPr>
                <w:b/>
              </w:rPr>
            </w:pPr>
          </w:p>
        </w:tc>
      </w:tr>
      <w:tr w:rsidR="00985466" w:rsidTr="00DB475C">
        <w:tc>
          <w:tcPr>
            <w:tcW w:w="4814" w:type="dxa"/>
            <w:gridSpan w:val="4"/>
            <w:tcBorders>
              <w:top w:val="nil"/>
              <w:left w:val="nil"/>
              <w:bottom w:val="nil"/>
              <w:right w:val="nil"/>
            </w:tcBorders>
          </w:tcPr>
          <w:p w:rsidR="00985466" w:rsidRDefault="00985466" w:rsidP="00D615F4">
            <w:pPr>
              <w:jc w:val="both"/>
            </w:pPr>
          </w:p>
        </w:tc>
        <w:tc>
          <w:tcPr>
            <w:tcW w:w="4815" w:type="dxa"/>
            <w:tcBorders>
              <w:top w:val="nil"/>
              <w:left w:val="nil"/>
              <w:bottom w:val="nil"/>
              <w:right w:val="nil"/>
            </w:tcBorders>
          </w:tcPr>
          <w:p w:rsidR="00985466" w:rsidRDefault="00985466" w:rsidP="00A70EEA">
            <w:pPr>
              <w:jc w:val="both"/>
            </w:pPr>
          </w:p>
        </w:tc>
      </w:tr>
      <w:tr w:rsidR="00985466" w:rsidTr="00DB475C">
        <w:tc>
          <w:tcPr>
            <w:tcW w:w="4814" w:type="dxa"/>
            <w:gridSpan w:val="4"/>
            <w:tcBorders>
              <w:top w:val="nil"/>
              <w:left w:val="nil"/>
              <w:bottom w:val="nil"/>
              <w:right w:val="nil"/>
            </w:tcBorders>
          </w:tcPr>
          <w:p w:rsidR="00985466" w:rsidRDefault="00985466" w:rsidP="00D615F4">
            <w:pPr>
              <w:jc w:val="both"/>
            </w:pPr>
          </w:p>
        </w:tc>
        <w:tc>
          <w:tcPr>
            <w:tcW w:w="4815" w:type="dxa"/>
            <w:tcBorders>
              <w:top w:val="nil"/>
              <w:left w:val="nil"/>
              <w:bottom w:val="nil"/>
              <w:right w:val="nil"/>
            </w:tcBorders>
          </w:tcPr>
          <w:p w:rsidR="00985466" w:rsidRDefault="00985466" w:rsidP="00A70EEA">
            <w:pPr>
              <w:jc w:val="both"/>
            </w:pPr>
          </w:p>
        </w:tc>
      </w:tr>
    </w:tbl>
    <w:p w:rsidR="005D05B9" w:rsidRPr="00CD02EE" w:rsidRDefault="005D05B9" w:rsidP="00907863">
      <w:pPr>
        <w:spacing w:line="360" w:lineRule="auto"/>
        <w:jc w:val="both"/>
        <w:rPr>
          <w:b/>
        </w:rPr>
        <w:sectPr w:rsidR="005D05B9" w:rsidRPr="00CD02EE" w:rsidSect="00416150">
          <w:headerReference w:type="default" r:id="rId9"/>
          <w:footerReference w:type="even" r:id="rId10"/>
          <w:footerReference w:type="default" r:id="rId11"/>
          <w:pgSz w:w="11907" w:h="16840" w:code="9"/>
          <w:pgMar w:top="1304" w:right="1247" w:bottom="2552" w:left="1247" w:header="720" w:footer="720" w:gutter="0"/>
          <w:paperSrc w:first="258" w:other="258"/>
          <w:cols w:space="720"/>
        </w:sectPr>
      </w:pPr>
      <w:bookmarkStart w:id="0" w:name="start"/>
      <w:bookmarkEnd w:id="0"/>
    </w:p>
    <w:p w:rsidR="00EC61CC" w:rsidRPr="00E374A6" w:rsidRDefault="009D0200" w:rsidP="00907863">
      <w:pPr>
        <w:pStyle w:val="Heading1"/>
        <w:keepNext w:val="0"/>
        <w:numPr>
          <w:ilvl w:val="0"/>
          <w:numId w:val="0"/>
        </w:numPr>
        <w:spacing w:line="360" w:lineRule="auto"/>
        <w:ind w:left="851" w:hanging="851"/>
        <w:jc w:val="both"/>
      </w:pPr>
      <w:bookmarkStart w:id="1" w:name="_Toc431286477"/>
      <w:r>
        <w:lastRenderedPageBreak/>
        <w:t>INTRODUCTION</w:t>
      </w:r>
      <w:bookmarkEnd w:id="1"/>
    </w:p>
    <w:p w:rsidR="00FB69B8" w:rsidRDefault="00FB69B8" w:rsidP="00907863">
      <w:pPr>
        <w:pStyle w:val="Heading2"/>
        <w:keepNext w:val="0"/>
        <w:numPr>
          <w:ilvl w:val="0"/>
          <w:numId w:val="0"/>
        </w:numPr>
        <w:spacing w:line="360" w:lineRule="auto"/>
        <w:jc w:val="both"/>
      </w:pPr>
      <w:r>
        <w:t xml:space="preserve">This document provides a brief summary of the documents and assessments </w:t>
      </w:r>
      <w:r w:rsidR="00A05A9A">
        <w:t>that</w:t>
      </w:r>
      <w:r>
        <w:t xml:space="preserve"> form part of the planning application.</w:t>
      </w:r>
      <w:r w:rsidR="002A6A25">
        <w:t xml:space="preserve"> This document has been provided as the reports submitted with the application exceed 100 pages. </w:t>
      </w:r>
    </w:p>
    <w:p w:rsidR="00FB69B8" w:rsidRDefault="00FB69B8" w:rsidP="00907863">
      <w:pPr>
        <w:pStyle w:val="Heading2"/>
        <w:keepNext w:val="0"/>
        <w:numPr>
          <w:ilvl w:val="0"/>
          <w:numId w:val="0"/>
        </w:numPr>
        <w:spacing w:line="360" w:lineRule="auto"/>
        <w:jc w:val="both"/>
      </w:pPr>
      <w:r>
        <w:t>The ap</w:t>
      </w:r>
      <w:r w:rsidR="00310F6B">
        <w:t>plication comprises</w:t>
      </w:r>
      <w:r>
        <w:t xml:space="preserve"> the following </w:t>
      </w:r>
      <w:r w:rsidR="002A6A25">
        <w:t>reports and surveys</w:t>
      </w:r>
      <w:r>
        <w:t>:</w:t>
      </w:r>
    </w:p>
    <w:p w:rsidR="00310F6B" w:rsidRDefault="00310F6B" w:rsidP="00907863">
      <w:pPr>
        <w:pStyle w:val="ListParagraph"/>
        <w:numPr>
          <w:ilvl w:val="0"/>
          <w:numId w:val="5"/>
        </w:numPr>
        <w:spacing w:before="240" w:after="60" w:line="360" w:lineRule="auto"/>
        <w:ind w:left="709" w:hanging="567"/>
        <w:jc w:val="both"/>
      </w:pPr>
      <w:bookmarkStart w:id="2" w:name="_Toc431286478"/>
      <w:r w:rsidRPr="00EA6097">
        <w:t>Design and Access Statement</w:t>
      </w:r>
      <w:r>
        <w:t xml:space="preserve"> </w:t>
      </w:r>
      <w:r w:rsidRPr="00EA6097">
        <w:t>including Character Analysis and Appraisal</w:t>
      </w:r>
      <w:r>
        <w:t xml:space="preserve"> (Corstorphine and Wright, September 2015);</w:t>
      </w:r>
    </w:p>
    <w:p w:rsidR="00310F6B" w:rsidRPr="00EA6097" w:rsidRDefault="00310F6B" w:rsidP="00907863">
      <w:pPr>
        <w:pStyle w:val="ListParagraph"/>
        <w:numPr>
          <w:ilvl w:val="0"/>
          <w:numId w:val="5"/>
        </w:numPr>
        <w:spacing w:before="240" w:after="60" w:line="360" w:lineRule="auto"/>
        <w:ind w:left="709" w:hanging="567"/>
        <w:jc w:val="both"/>
      </w:pPr>
      <w:r>
        <w:t xml:space="preserve">Planning Statement </w:t>
      </w:r>
      <w:r w:rsidRPr="00EA6097">
        <w:t>including s106 Heads of Terms</w:t>
      </w:r>
      <w:r>
        <w:t xml:space="preserve"> (Alder King Planning Consultants,</w:t>
      </w:r>
      <w:r w:rsidRPr="00EA6097">
        <w:t xml:space="preserve"> September 2015</w:t>
      </w:r>
    </w:p>
    <w:p w:rsidR="00310F6B" w:rsidRPr="00EA6097" w:rsidRDefault="00310F6B" w:rsidP="00907863">
      <w:pPr>
        <w:pStyle w:val="ListParagraph"/>
        <w:numPr>
          <w:ilvl w:val="0"/>
          <w:numId w:val="5"/>
        </w:numPr>
        <w:spacing w:before="240" w:after="60" w:line="360" w:lineRule="auto"/>
        <w:ind w:left="709" w:hanging="567"/>
        <w:jc w:val="both"/>
      </w:pPr>
      <w:r w:rsidRPr="00EA6097">
        <w:t xml:space="preserve">Statement of Community </w:t>
      </w:r>
      <w:r w:rsidR="00FA6FAF">
        <w:t>Engagement</w:t>
      </w:r>
      <w:r w:rsidRPr="00EA6097">
        <w:t xml:space="preserve"> </w:t>
      </w:r>
      <w:r>
        <w:t xml:space="preserve">(Alder King Planning Consultants, </w:t>
      </w:r>
      <w:r w:rsidRPr="00EA6097">
        <w:t>September 2015</w:t>
      </w:r>
      <w:r>
        <w:t>);</w:t>
      </w:r>
    </w:p>
    <w:p w:rsidR="00310F6B" w:rsidRPr="00EA6097" w:rsidRDefault="00310F6B" w:rsidP="00907863">
      <w:pPr>
        <w:pStyle w:val="ListParagraph"/>
        <w:numPr>
          <w:ilvl w:val="0"/>
          <w:numId w:val="5"/>
        </w:numPr>
        <w:spacing w:before="240" w:after="60" w:line="360" w:lineRule="auto"/>
        <w:ind w:left="709" w:hanging="567"/>
        <w:jc w:val="both"/>
      </w:pPr>
      <w:r w:rsidRPr="00EA6097">
        <w:t xml:space="preserve">Heritage Statement including Listed Building Appraisal and Statement of Justification </w:t>
      </w:r>
      <w:r>
        <w:t xml:space="preserve">(WYG, </w:t>
      </w:r>
      <w:r w:rsidRPr="00EA6097">
        <w:t>September 2015</w:t>
      </w:r>
      <w:r>
        <w:t>);</w:t>
      </w:r>
    </w:p>
    <w:p w:rsidR="00310F6B" w:rsidRDefault="00310F6B" w:rsidP="00907863">
      <w:pPr>
        <w:pStyle w:val="ListParagraph"/>
        <w:numPr>
          <w:ilvl w:val="0"/>
          <w:numId w:val="5"/>
        </w:numPr>
        <w:spacing w:before="240" w:after="60" w:line="360" w:lineRule="auto"/>
        <w:ind w:left="709" w:hanging="567"/>
        <w:jc w:val="both"/>
      </w:pPr>
      <w:r>
        <w:t xml:space="preserve">Structural Survey (Curtins Consulting Limited, </w:t>
      </w:r>
      <w:r w:rsidRPr="00EA6097">
        <w:t>September 2015</w:t>
      </w:r>
      <w:r>
        <w:t>);</w:t>
      </w:r>
    </w:p>
    <w:p w:rsidR="00310F6B" w:rsidRPr="00EA6097" w:rsidRDefault="002A6A25" w:rsidP="00907863">
      <w:pPr>
        <w:pStyle w:val="ListParagraph"/>
        <w:numPr>
          <w:ilvl w:val="0"/>
          <w:numId w:val="5"/>
        </w:numPr>
        <w:spacing w:before="240" w:after="60" w:line="360" w:lineRule="auto"/>
        <w:ind w:left="709" w:hanging="567"/>
        <w:jc w:val="both"/>
      </w:pPr>
      <w:r>
        <w:t>Phase I Geotechnical R</w:t>
      </w:r>
      <w:r w:rsidR="00310F6B">
        <w:t>eport (Curtins Consulting Limited, September 2015);</w:t>
      </w:r>
    </w:p>
    <w:p w:rsidR="00310F6B" w:rsidRPr="00EA6097" w:rsidRDefault="00310F6B" w:rsidP="00907863">
      <w:pPr>
        <w:pStyle w:val="ListParagraph"/>
        <w:numPr>
          <w:ilvl w:val="0"/>
          <w:numId w:val="5"/>
        </w:numPr>
        <w:spacing w:before="240" w:after="60" w:line="360" w:lineRule="auto"/>
        <w:ind w:left="709" w:hanging="567"/>
        <w:jc w:val="both"/>
      </w:pPr>
      <w:r w:rsidRPr="00EA6097">
        <w:t>Archaeo</w:t>
      </w:r>
      <w:r>
        <w:t xml:space="preserve">logical Desk Based Assessment (Curtins Consulting Limited, </w:t>
      </w:r>
      <w:r w:rsidRPr="00EA6097">
        <w:t>September 2015</w:t>
      </w:r>
      <w:r>
        <w:t>);</w:t>
      </w:r>
    </w:p>
    <w:p w:rsidR="00310F6B" w:rsidRPr="00EA6097" w:rsidRDefault="00310F6B" w:rsidP="00907863">
      <w:pPr>
        <w:pStyle w:val="ListParagraph"/>
        <w:numPr>
          <w:ilvl w:val="0"/>
          <w:numId w:val="5"/>
        </w:numPr>
        <w:spacing w:before="240" w:after="60" w:line="360" w:lineRule="auto"/>
        <w:ind w:left="709" w:hanging="567"/>
        <w:jc w:val="both"/>
      </w:pPr>
      <w:r w:rsidRPr="00EA6097">
        <w:t>B</w:t>
      </w:r>
      <w:r>
        <w:t xml:space="preserve">iodiversity Survey and Report (Curtins Consulting Limited, </w:t>
      </w:r>
      <w:r w:rsidRPr="00EA6097">
        <w:t>September 2015</w:t>
      </w:r>
      <w:r>
        <w:t>);</w:t>
      </w:r>
    </w:p>
    <w:p w:rsidR="00310F6B" w:rsidRPr="00EA6097" w:rsidRDefault="00310F6B" w:rsidP="00907863">
      <w:pPr>
        <w:pStyle w:val="ListParagraph"/>
        <w:numPr>
          <w:ilvl w:val="0"/>
          <w:numId w:val="5"/>
        </w:numPr>
        <w:spacing w:before="240" w:after="60" w:line="360" w:lineRule="auto"/>
        <w:ind w:left="709" w:hanging="567"/>
        <w:jc w:val="both"/>
      </w:pPr>
      <w:r>
        <w:t xml:space="preserve">Arboricultural Assessment (Patrick </w:t>
      </w:r>
      <w:proofErr w:type="spellStart"/>
      <w:r>
        <w:t>Stileman</w:t>
      </w:r>
      <w:proofErr w:type="spellEnd"/>
      <w:r>
        <w:t xml:space="preserve"> Limited, </w:t>
      </w:r>
      <w:r w:rsidRPr="00EA6097">
        <w:t>September 2015</w:t>
      </w:r>
      <w:r>
        <w:t>);</w:t>
      </w:r>
    </w:p>
    <w:p w:rsidR="00310F6B" w:rsidRPr="00EA6097" w:rsidRDefault="00310F6B" w:rsidP="00907863">
      <w:pPr>
        <w:pStyle w:val="ListParagraph"/>
        <w:numPr>
          <w:ilvl w:val="0"/>
          <w:numId w:val="5"/>
        </w:numPr>
        <w:spacing w:before="240" w:after="60" w:line="360" w:lineRule="auto"/>
        <w:ind w:left="709" w:hanging="567"/>
        <w:jc w:val="both"/>
      </w:pPr>
      <w:r w:rsidRPr="00EA6097">
        <w:t xml:space="preserve">Transport Assessment and Framework Travel Plan </w:t>
      </w:r>
      <w:r>
        <w:t>(Sterling Maynard,</w:t>
      </w:r>
      <w:r w:rsidRPr="00EA6097">
        <w:t xml:space="preserve"> September 2015</w:t>
      </w:r>
      <w:r>
        <w:t>);</w:t>
      </w:r>
    </w:p>
    <w:p w:rsidR="00310F6B" w:rsidRPr="00EA6097" w:rsidRDefault="00310F6B" w:rsidP="00907863">
      <w:pPr>
        <w:pStyle w:val="ListParagraph"/>
        <w:numPr>
          <w:ilvl w:val="0"/>
          <w:numId w:val="5"/>
        </w:numPr>
        <w:spacing w:before="240" w:after="60" w:line="360" w:lineRule="auto"/>
        <w:ind w:left="709" w:hanging="567"/>
        <w:jc w:val="both"/>
      </w:pPr>
      <w:r w:rsidRPr="00EA6097">
        <w:t xml:space="preserve">Flood Risk Assessment and Drainage Strategy </w:t>
      </w:r>
      <w:r>
        <w:t xml:space="preserve">(Sterling Maynard, </w:t>
      </w:r>
      <w:r w:rsidRPr="00EA6097">
        <w:t>September 2015</w:t>
      </w:r>
      <w:r>
        <w:t>);</w:t>
      </w:r>
    </w:p>
    <w:p w:rsidR="00310F6B" w:rsidRPr="00EA6097" w:rsidRDefault="00310F6B" w:rsidP="00907863">
      <w:pPr>
        <w:pStyle w:val="ListParagraph"/>
        <w:numPr>
          <w:ilvl w:val="0"/>
          <w:numId w:val="5"/>
        </w:numPr>
        <w:spacing w:before="240" w:after="60" w:line="360" w:lineRule="auto"/>
        <w:ind w:left="709" w:hanging="567"/>
        <w:jc w:val="both"/>
      </w:pPr>
      <w:r w:rsidRPr="00EA6097">
        <w:t xml:space="preserve">Noise Assessment </w:t>
      </w:r>
      <w:r>
        <w:t xml:space="preserve">(Sandy Brown Associates LLP, </w:t>
      </w:r>
      <w:r w:rsidRPr="00EA6097">
        <w:t>September 2015</w:t>
      </w:r>
      <w:r>
        <w:t>);</w:t>
      </w:r>
    </w:p>
    <w:p w:rsidR="00310F6B" w:rsidRPr="00EA6097" w:rsidRDefault="00310F6B" w:rsidP="00907863">
      <w:pPr>
        <w:pStyle w:val="ListParagraph"/>
        <w:numPr>
          <w:ilvl w:val="0"/>
          <w:numId w:val="5"/>
        </w:numPr>
        <w:spacing w:before="240" w:after="60" w:line="360" w:lineRule="auto"/>
        <w:ind w:left="709" w:hanging="567"/>
        <w:jc w:val="both"/>
      </w:pPr>
      <w:r>
        <w:t xml:space="preserve">Energy Statement (Amber Management and Engineering Services Limited, </w:t>
      </w:r>
      <w:r w:rsidRPr="00EA6097">
        <w:t>September 2015</w:t>
      </w:r>
      <w:r>
        <w:t>);</w:t>
      </w:r>
    </w:p>
    <w:p w:rsidR="00310F6B" w:rsidRPr="00EA6097" w:rsidRDefault="00310F6B" w:rsidP="00907863">
      <w:pPr>
        <w:pStyle w:val="ListParagraph"/>
        <w:numPr>
          <w:ilvl w:val="0"/>
          <w:numId w:val="5"/>
        </w:numPr>
        <w:spacing w:before="240" w:after="60" w:line="360" w:lineRule="auto"/>
        <w:ind w:left="709" w:hanging="567"/>
        <w:jc w:val="both"/>
      </w:pPr>
      <w:r w:rsidRPr="00EA6097">
        <w:lastRenderedPageBreak/>
        <w:t>Site Waste Management Plan Tracking Diagrams</w:t>
      </w:r>
      <w:r>
        <w:t xml:space="preserve"> (Sterling Maynard, September 2015);</w:t>
      </w:r>
    </w:p>
    <w:p w:rsidR="00310F6B" w:rsidRPr="00EA6097" w:rsidRDefault="00310F6B" w:rsidP="00907863">
      <w:pPr>
        <w:pStyle w:val="ListParagraph"/>
        <w:numPr>
          <w:ilvl w:val="0"/>
          <w:numId w:val="5"/>
        </w:numPr>
        <w:spacing w:before="240" w:after="60" w:line="360" w:lineRule="auto"/>
        <w:ind w:left="709" w:hanging="567"/>
        <w:jc w:val="both"/>
      </w:pPr>
      <w:r w:rsidRPr="00EA6097">
        <w:t>Utilities</w:t>
      </w:r>
      <w:r>
        <w:t xml:space="preserve"> (Statutory Undertakers, 2015);</w:t>
      </w:r>
      <w:r w:rsidR="00A05A9A">
        <w:t xml:space="preserve"> and</w:t>
      </w:r>
    </w:p>
    <w:p w:rsidR="00310F6B" w:rsidRDefault="00310F6B" w:rsidP="00907863">
      <w:pPr>
        <w:pStyle w:val="ListParagraph"/>
        <w:numPr>
          <w:ilvl w:val="0"/>
          <w:numId w:val="5"/>
        </w:numPr>
        <w:spacing w:before="240" w:after="60" w:line="360" w:lineRule="auto"/>
        <w:ind w:left="709" w:hanging="567"/>
        <w:jc w:val="both"/>
      </w:pPr>
      <w:r w:rsidRPr="00EA6097">
        <w:t>Topographical Survey</w:t>
      </w:r>
      <w:r>
        <w:t>.</w:t>
      </w:r>
    </w:p>
    <w:bookmarkEnd w:id="2"/>
    <w:p w:rsidR="000558E7" w:rsidRDefault="002A6A25" w:rsidP="00907863">
      <w:pPr>
        <w:pStyle w:val="Heading1"/>
        <w:keepNext w:val="0"/>
        <w:numPr>
          <w:ilvl w:val="0"/>
          <w:numId w:val="0"/>
        </w:numPr>
        <w:spacing w:line="360" w:lineRule="auto"/>
        <w:ind w:left="851" w:hanging="851"/>
        <w:jc w:val="both"/>
      </w:pPr>
      <w:r>
        <w:t>Document Summary</w:t>
      </w:r>
    </w:p>
    <w:p w:rsidR="00FA6FAF" w:rsidRDefault="00FA6FAF" w:rsidP="00907863">
      <w:pPr>
        <w:spacing w:line="360" w:lineRule="auto"/>
        <w:jc w:val="both"/>
        <w:rPr>
          <w:b/>
          <w:i/>
        </w:rPr>
      </w:pPr>
      <w:r>
        <w:rPr>
          <w:b/>
          <w:i/>
        </w:rPr>
        <w:t>Planning application plans</w:t>
      </w:r>
    </w:p>
    <w:p w:rsidR="00FA6FAF" w:rsidRPr="00FA6FAF" w:rsidRDefault="00FA6FAF" w:rsidP="00907863">
      <w:pPr>
        <w:spacing w:line="360" w:lineRule="auto"/>
        <w:jc w:val="both"/>
      </w:pPr>
      <w:r>
        <w:t>The suite of planning application plans depict the site as existing as well as the development as proposed.</w:t>
      </w:r>
    </w:p>
    <w:p w:rsidR="00FA6FAF" w:rsidRDefault="00FA6FAF" w:rsidP="00907863">
      <w:pPr>
        <w:spacing w:line="360" w:lineRule="auto"/>
        <w:jc w:val="both"/>
        <w:rPr>
          <w:b/>
          <w:i/>
        </w:rPr>
      </w:pPr>
    </w:p>
    <w:p w:rsidR="002A6A25" w:rsidRDefault="002A6A25" w:rsidP="00907863">
      <w:pPr>
        <w:spacing w:line="360" w:lineRule="auto"/>
        <w:jc w:val="both"/>
        <w:rPr>
          <w:b/>
          <w:i/>
        </w:rPr>
      </w:pPr>
      <w:r w:rsidRPr="002A6A25">
        <w:rPr>
          <w:b/>
          <w:i/>
        </w:rPr>
        <w:t>Design &amp; Access Statement</w:t>
      </w:r>
    </w:p>
    <w:p w:rsidR="002A6A25" w:rsidRDefault="00A05A9A" w:rsidP="00907863">
      <w:pPr>
        <w:spacing w:line="360" w:lineRule="auto"/>
        <w:jc w:val="both"/>
      </w:pPr>
      <w:r>
        <w:t>The Design and Access Statement describes the existing site</w:t>
      </w:r>
      <w:r w:rsidR="00FA6FAF">
        <w:t>, character analysis and appraisal together with</w:t>
      </w:r>
      <w:r>
        <w:t xml:space="preserve"> the design development </w:t>
      </w:r>
      <w:r w:rsidR="00FA6FAF">
        <w:t xml:space="preserve">that </w:t>
      </w:r>
      <w:r>
        <w:t xml:space="preserve">underlies the proposed </w:t>
      </w:r>
      <w:r w:rsidR="00FA6FAF">
        <w:t xml:space="preserve">development </w:t>
      </w:r>
      <w:r>
        <w:t xml:space="preserve">scheme. It describes proposals in terms of amount, layout, scale, landscaping and access.  </w:t>
      </w:r>
    </w:p>
    <w:p w:rsidR="002A6A25" w:rsidRDefault="002A6A25" w:rsidP="00907863">
      <w:pPr>
        <w:spacing w:line="360" w:lineRule="auto"/>
        <w:jc w:val="both"/>
        <w:rPr>
          <w:b/>
          <w:i/>
        </w:rPr>
      </w:pPr>
    </w:p>
    <w:p w:rsidR="002A6A25" w:rsidRDefault="002A6A25" w:rsidP="00907863">
      <w:pPr>
        <w:spacing w:line="360" w:lineRule="auto"/>
        <w:jc w:val="both"/>
        <w:rPr>
          <w:b/>
          <w:i/>
        </w:rPr>
      </w:pPr>
      <w:r>
        <w:rPr>
          <w:b/>
          <w:i/>
        </w:rPr>
        <w:t>Planning Statement</w:t>
      </w:r>
    </w:p>
    <w:p w:rsidR="00907863" w:rsidRDefault="002A6A25" w:rsidP="00907863">
      <w:pPr>
        <w:spacing w:line="360" w:lineRule="auto"/>
        <w:jc w:val="both"/>
      </w:pPr>
      <w:r w:rsidRPr="002A6A25">
        <w:t xml:space="preserve">This </w:t>
      </w:r>
      <w:r>
        <w:t xml:space="preserve">document sets out the planning policy background in respect of the site and establishes how </w:t>
      </w:r>
      <w:r w:rsidR="00A05A9A">
        <w:t>planning policy</w:t>
      </w:r>
      <w:r>
        <w:t xml:space="preserve"> has guided </w:t>
      </w:r>
      <w:r w:rsidR="00A05A9A">
        <w:t>development of the scheme</w:t>
      </w:r>
      <w:r>
        <w:t xml:space="preserve">. </w:t>
      </w:r>
      <w:r w:rsidR="00FA6FAF">
        <w:t>It</w:t>
      </w:r>
      <w:r>
        <w:t xml:space="preserve"> includes a justification of </w:t>
      </w:r>
      <w:r w:rsidR="00A05A9A">
        <w:t xml:space="preserve">the </w:t>
      </w:r>
      <w:r>
        <w:t>need</w:t>
      </w:r>
      <w:r w:rsidR="00A05A9A">
        <w:t xml:space="preserve"> for the development</w:t>
      </w:r>
      <w:r w:rsidR="00907863">
        <w:t>.</w:t>
      </w:r>
    </w:p>
    <w:p w:rsidR="00907863" w:rsidRPr="00907863" w:rsidRDefault="00907863" w:rsidP="00907863">
      <w:pPr>
        <w:spacing w:line="360" w:lineRule="auto"/>
        <w:jc w:val="both"/>
        <w:rPr>
          <w:b/>
          <w:i/>
        </w:rPr>
      </w:pPr>
    </w:p>
    <w:p w:rsidR="00907863" w:rsidRPr="00907863" w:rsidRDefault="00907863" w:rsidP="00907863">
      <w:pPr>
        <w:spacing w:line="360" w:lineRule="auto"/>
        <w:jc w:val="both"/>
        <w:rPr>
          <w:b/>
          <w:i/>
        </w:rPr>
      </w:pPr>
      <w:r>
        <w:rPr>
          <w:b/>
          <w:i/>
        </w:rPr>
        <w:t>Statement of Community Engagement</w:t>
      </w:r>
    </w:p>
    <w:p w:rsidR="00424EBB" w:rsidRDefault="00907863" w:rsidP="00907863">
      <w:pPr>
        <w:spacing w:line="360" w:lineRule="auto"/>
        <w:jc w:val="both"/>
      </w:pPr>
      <w:r>
        <w:t xml:space="preserve">A Statement of Community Engagement details the comprehensive process of consultation and engagement </w:t>
      </w:r>
      <w:r w:rsidR="00FA6FAF">
        <w:t xml:space="preserve">that </w:t>
      </w:r>
      <w:r>
        <w:t>was carried out prior to the submission of the application</w:t>
      </w:r>
      <w:r w:rsidR="00FA6FAF">
        <w:t>. It describes the manner in which community engagement</w:t>
      </w:r>
      <w:r>
        <w:t xml:space="preserve"> informed the proposed </w:t>
      </w:r>
      <w:r w:rsidR="00FA6FAF">
        <w:t>development scheme</w:t>
      </w:r>
      <w:r>
        <w:t xml:space="preserve">. </w:t>
      </w:r>
    </w:p>
    <w:p w:rsidR="00424EBB" w:rsidRDefault="00424EBB" w:rsidP="00907863">
      <w:pPr>
        <w:spacing w:line="360" w:lineRule="auto"/>
        <w:jc w:val="both"/>
      </w:pPr>
    </w:p>
    <w:p w:rsidR="00E94499" w:rsidRPr="00E94499" w:rsidRDefault="00E94499" w:rsidP="00907863">
      <w:pPr>
        <w:spacing w:line="360" w:lineRule="auto"/>
        <w:jc w:val="both"/>
        <w:rPr>
          <w:b/>
          <w:i/>
        </w:rPr>
      </w:pPr>
      <w:r w:rsidRPr="00E94499">
        <w:rPr>
          <w:b/>
          <w:i/>
        </w:rPr>
        <w:t>Heritage Statement</w:t>
      </w:r>
    </w:p>
    <w:p w:rsidR="00907863" w:rsidRDefault="001F6E4E" w:rsidP="00465A5E">
      <w:pPr>
        <w:spacing w:line="360" w:lineRule="auto"/>
        <w:jc w:val="both"/>
      </w:pPr>
      <w:r>
        <w:t>The Comet Hotel is Grade II</w:t>
      </w:r>
      <w:r w:rsidR="00FA6FAF">
        <w:t xml:space="preserve"> Listed</w:t>
      </w:r>
      <w:r>
        <w:t xml:space="preserve">. </w:t>
      </w:r>
      <w:r w:rsidR="00A05A9A">
        <w:t xml:space="preserve">In line with national and local planning policy, the Heritage Statement includes a </w:t>
      </w:r>
      <w:r w:rsidR="00FA6FAF">
        <w:t>s</w:t>
      </w:r>
      <w:r>
        <w:t xml:space="preserve">ignificance </w:t>
      </w:r>
      <w:r w:rsidR="00FA6FAF">
        <w:t>a</w:t>
      </w:r>
      <w:r w:rsidR="006576DB">
        <w:t>ssessment</w:t>
      </w:r>
      <w:r w:rsidR="00A05A9A">
        <w:t xml:space="preserve"> and an assessment of the impact of the development proposals on this significance </w:t>
      </w:r>
      <w:r w:rsidR="00FA6FAF">
        <w:t xml:space="preserve">and therefore </w:t>
      </w:r>
      <w:r w:rsidR="00A05A9A">
        <w:t>a</w:t>
      </w:r>
      <w:r w:rsidR="000E2D97">
        <w:t xml:space="preserve"> clear framework </w:t>
      </w:r>
      <w:r w:rsidR="00A05A9A">
        <w:t>of the determination of the proposals</w:t>
      </w:r>
      <w:r w:rsidR="000E2D97">
        <w:t xml:space="preserve">. </w:t>
      </w:r>
    </w:p>
    <w:p w:rsidR="00FA6FAF" w:rsidRDefault="00FA6FAF">
      <w:pPr>
        <w:overflowPunct/>
        <w:autoSpaceDE/>
        <w:autoSpaceDN/>
        <w:adjustRightInd/>
        <w:textAlignment w:val="auto"/>
      </w:pPr>
      <w:r>
        <w:br w:type="page"/>
      </w:r>
    </w:p>
    <w:p w:rsidR="006576DB" w:rsidRPr="006576DB" w:rsidRDefault="006576DB" w:rsidP="00465A5E">
      <w:pPr>
        <w:spacing w:line="360" w:lineRule="auto"/>
        <w:jc w:val="both"/>
        <w:rPr>
          <w:b/>
          <w:i/>
        </w:rPr>
      </w:pPr>
      <w:r w:rsidRPr="006576DB">
        <w:rPr>
          <w:b/>
          <w:i/>
        </w:rPr>
        <w:t>Archaeological Appraisal</w:t>
      </w:r>
    </w:p>
    <w:p w:rsidR="000E2D97" w:rsidRDefault="006576DB" w:rsidP="003D2B91">
      <w:pPr>
        <w:spacing w:line="360" w:lineRule="auto"/>
        <w:jc w:val="both"/>
      </w:pPr>
      <w:r>
        <w:t xml:space="preserve">An Archaeological Appraisal has been prepared in support of the application in order to assess the potential for archaeological remains to be present within the development site. </w:t>
      </w:r>
      <w:r w:rsidR="006C2676">
        <w:t>The report concludes that whilst there is separate archaeological interest to the land to the north and south</w:t>
      </w:r>
      <w:r w:rsidR="00D60277">
        <w:t xml:space="preserve"> of the site, there is no evidence to suggest that the interest extends toward the site. </w:t>
      </w:r>
    </w:p>
    <w:p w:rsidR="00D60277" w:rsidRDefault="00D60277" w:rsidP="003D2B91">
      <w:pPr>
        <w:spacing w:line="360" w:lineRule="auto"/>
        <w:jc w:val="both"/>
      </w:pPr>
    </w:p>
    <w:p w:rsidR="00D60277" w:rsidRPr="00D60277" w:rsidRDefault="00D60277" w:rsidP="003D2B91">
      <w:pPr>
        <w:spacing w:line="360" w:lineRule="auto"/>
        <w:jc w:val="both"/>
        <w:rPr>
          <w:b/>
          <w:i/>
        </w:rPr>
      </w:pPr>
      <w:r w:rsidRPr="00D60277">
        <w:rPr>
          <w:b/>
          <w:i/>
        </w:rPr>
        <w:t>Noise Assessment</w:t>
      </w:r>
    </w:p>
    <w:p w:rsidR="009D5064" w:rsidRPr="003D2B91" w:rsidRDefault="004166CC" w:rsidP="003D2B91">
      <w:pPr>
        <w:pStyle w:val="Heading2"/>
        <w:keepNext w:val="0"/>
        <w:numPr>
          <w:ilvl w:val="0"/>
          <w:numId w:val="0"/>
        </w:numPr>
        <w:overflowPunct/>
        <w:spacing w:line="360" w:lineRule="auto"/>
        <w:jc w:val="both"/>
        <w:textAlignment w:val="auto"/>
        <w:rPr>
          <w:rFonts w:cs="Arial"/>
          <w:color w:val="000000" w:themeColor="text1"/>
          <w:szCs w:val="22"/>
        </w:rPr>
      </w:pPr>
      <w:r>
        <w:rPr>
          <w:szCs w:val="22"/>
        </w:rPr>
        <w:t xml:space="preserve">An environmental noise survey has been carried out, the purpose of which was to establish the existing ambient and background sound levels in the vicinity of the site and nearby noise sensitive premises </w:t>
      </w:r>
      <w:r w:rsidRPr="003D2B91">
        <w:rPr>
          <w:szCs w:val="22"/>
        </w:rPr>
        <w:t xml:space="preserve">to ensure compliance. </w:t>
      </w:r>
      <w:r w:rsidRPr="003D2B91">
        <w:rPr>
          <w:rFonts w:cs="Arial"/>
          <w:color w:val="000000" w:themeColor="text1"/>
          <w:szCs w:val="22"/>
        </w:rPr>
        <w:t xml:space="preserve">In order to mitigate any external noise affecting the development, minimum sound insulation </w:t>
      </w:r>
      <w:r w:rsidR="009D5064" w:rsidRPr="003D2B91">
        <w:rPr>
          <w:rFonts w:cs="Arial"/>
          <w:color w:val="000000" w:themeColor="text1"/>
          <w:szCs w:val="22"/>
        </w:rPr>
        <w:t>performance for each facade has</w:t>
      </w:r>
      <w:r w:rsidRPr="003D2B91">
        <w:rPr>
          <w:rFonts w:cs="Arial"/>
          <w:color w:val="000000" w:themeColor="text1"/>
          <w:szCs w:val="22"/>
        </w:rPr>
        <w:t xml:space="preserve"> been specified. A variety of </w:t>
      </w:r>
      <w:r w:rsidR="009D5064" w:rsidRPr="003D2B91">
        <w:rPr>
          <w:rFonts w:cs="Arial"/>
          <w:color w:val="000000" w:themeColor="text1"/>
          <w:szCs w:val="22"/>
        </w:rPr>
        <w:t xml:space="preserve">mitigation </w:t>
      </w:r>
      <w:r w:rsidRPr="003D2B91">
        <w:rPr>
          <w:rFonts w:cs="Arial"/>
          <w:color w:val="000000" w:themeColor="text1"/>
          <w:szCs w:val="22"/>
        </w:rPr>
        <w:t xml:space="preserve">measures </w:t>
      </w:r>
      <w:r w:rsidR="009D5064" w:rsidRPr="003D2B91">
        <w:rPr>
          <w:rFonts w:cs="Arial"/>
          <w:color w:val="000000" w:themeColor="text1"/>
          <w:szCs w:val="22"/>
        </w:rPr>
        <w:t>have been specified</w:t>
      </w:r>
      <w:r w:rsidRPr="003D2B91">
        <w:rPr>
          <w:rFonts w:cs="Arial"/>
          <w:color w:val="000000" w:themeColor="text1"/>
          <w:szCs w:val="22"/>
        </w:rPr>
        <w:t xml:space="preserve"> order to achieve the overall facade sound insulation performance. </w:t>
      </w:r>
    </w:p>
    <w:p w:rsidR="00A05A9A" w:rsidRDefault="00A05A9A" w:rsidP="003D2B91">
      <w:pPr>
        <w:spacing w:line="360" w:lineRule="auto"/>
        <w:jc w:val="both"/>
        <w:rPr>
          <w:b/>
          <w:i/>
          <w:szCs w:val="22"/>
        </w:rPr>
      </w:pPr>
    </w:p>
    <w:p w:rsidR="002A6A25" w:rsidRPr="003D2B91" w:rsidRDefault="00D60277" w:rsidP="003D2B91">
      <w:pPr>
        <w:spacing w:line="360" w:lineRule="auto"/>
        <w:jc w:val="both"/>
        <w:rPr>
          <w:b/>
          <w:i/>
          <w:szCs w:val="22"/>
        </w:rPr>
      </w:pPr>
      <w:r w:rsidRPr="003D2B91">
        <w:rPr>
          <w:b/>
          <w:i/>
          <w:szCs w:val="22"/>
        </w:rPr>
        <w:t>Biodiversity Survey &amp; Report</w:t>
      </w:r>
    </w:p>
    <w:p w:rsidR="00DF5A20" w:rsidRPr="003D2B91" w:rsidRDefault="00C4613A" w:rsidP="00A05A9A">
      <w:pPr>
        <w:spacing w:line="360" w:lineRule="auto"/>
        <w:jc w:val="both"/>
        <w:rPr>
          <w:szCs w:val="22"/>
        </w:rPr>
      </w:pPr>
      <w:r>
        <w:rPr>
          <w:szCs w:val="22"/>
        </w:rPr>
        <w:t>The Extended Phase 1 Habitat Survey assess</w:t>
      </w:r>
      <w:r w:rsidR="00FA6FAF">
        <w:rPr>
          <w:szCs w:val="22"/>
        </w:rPr>
        <w:t>es</w:t>
      </w:r>
      <w:r>
        <w:rPr>
          <w:szCs w:val="22"/>
        </w:rPr>
        <w:t xml:space="preserve"> the </w:t>
      </w:r>
      <w:r w:rsidR="00D126AC">
        <w:rPr>
          <w:szCs w:val="22"/>
        </w:rPr>
        <w:t>main</w:t>
      </w:r>
      <w:r>
        <w:rPr>
          <w:szCs w:val="22"/>
        </w:rPr>
        <w:t xml:space="preserve"> ecological features </w:t>
      </w:r>
      <w:r w:rsidR="00D126AC">
        <w:rPr>
          <w:szCs w:val="22"/>
        </w:rPr>
        <w:t>within</w:t>
      </w:r>
      <w:r w:rsidR="001D65AC">
        <w:rPr>
          <w:szCs w:val="22"/>
        </w:rPr>
        <w:t xml:space="preserve"> the site. </w:t>
      </w:r>
      <w:r w:rsidR="00A05A9A">
        <w:rPr>
          <w:szCs w:val="22"/>
        </w:rPr>
        <w:t xml:space="preserve"> An </w:t>
      </w:r>
      <w:r w:rsidR="008509DB">
        <w:rPr>
          <w:szCs w:val="22"/>
        </w:rPr>
        <w:t xml:space="preserve">Addendum to the Extended Phase 1 Survey </w:t>
      </w:r>
      <w:r w:rsidR="00A05A9A">
        <w:rPr>
          <w:szCs w:val="22"/>
        </w:rPr>
        <w:t xml:space="preserve">further addresses the </w:t>
      </w:r>
      <w:r w:rsidR="008509DB">
        <w:rPr>
          <w:szCs w:val="22"/>
        </w:rPr>
        <w:t xml:space="preserve">recommendations </w:t>
      </w:r>
      <w:r w:rsidR="00A05A9A">
        <w:rPr>
          <w:szCs w:val="22"/>
        </w:rPr>
        <w:t xml:space="preserve">of the report </w:t>
      </w:r>
      <w:r w:rsidR="008509DB">
        <w:rPr>
          <w:szCs w:val="22"/>
        </w:rPr>
        <w:t>in relation to bat</w:t>
      </w:r>
      <w:r w:rsidR="00A05A9A">
        <w:rPr>
          <w:szCs w:val="22"/>
        </w:rPr>
        <w:t>s</w:t>
      </w:r>
      <w:r w:rsidR="008509DB">
        <w:rPr>
          <w:szCs w:val="22"/>
        </w:rPr>
        <w:t>.</w:t>
      </w:r>
      <w:r w:rsidR="00A05A9A">
        <w:rPr>
          <w:szCs w:val="22"/>
        </w:rPr>
        <w:t xml:space="preserve"> It concludes that the development would, subject to construction stage mitigation, not have any impact on protected species or habitats. </w:t>
      </w:r>
      <w:r w:rsidR="008509DB">
        <w:rPr>
          <w:szCs w:val="22"/>
        </w:rPr>
        <w:t xml:space="preserve"> </w:t>
      </w:r>
    </w:p>
    <w:p w:rsidR="00D60277" w:rsidRPr="003D2B91" w:rsidRDefault="00D60277" w:rsidP="003D2B91">
      <w:pPr>
        <w:spacing w:line="360" w:lineRule="auto"/>
        <w:jc w:val="both"/>
        <w:rPr>
          <w:szCs w:val="22"/>
        </w:rPr>
      </w:pPr>
    </w:p>
    <w:p w:rsidR="00D60277" w:rsidRPr="003D2B91" w:rsidRDefault="00D60277" w:rsidP="003D2B91">
      <w:pPr>
        <w:spacing w:line="360" w:lineRule="auto"/>
        <w:jc w:val="both"/>
        <w:rPr>
          <w:b/>
          <w:i/>
          <w:szCs w:val="22"/>
        </w:rPr>
      </w:pPr>
      <w:r w:rsidRPr="003D2B91">
        <w:rPr>
          <w:b/>
          <w:i/>
          <w:szCs w:val="22"/>
        </w:rPr>
        <w:t>Energy Statement</w:t>
      </w:r>
    </w:p>
    <w:p w:rsidR="001B377B" w:rsidRDefault="000F2712" w:rsidP="001B377B">
      <w:pPr>
        <w:spacing w:line="360" w:lineRule="auto"/>
        <w:jc w:val="both"/>
        <w:rPr>
          <w:rFonts w:cs="Arial"/>
          <w:szCs w:val="22"/>
        </w:rPr>
      </w:pPr>
      <w:r w:rsidRPr="003D2B91">
        <w:rPr>
          <w:szCs w:val="22"/>
        </w:rPr>
        <w:t xml:space="preserve">The Energy Statement provided with the application and outlines the proposed development’s energy efficiency and renewable energy strategies. </w:t>
      </w:r>
      <w:r w:rsidR="003D2B91" w:rsidRPr="003D2B91">
        <w:rPr>
          <w:szCs w:val="22"/>
        </w:rPr>
        <w:t>The report sets out the development will include passive design measures</w:t>
      </w:r>
      <w:r w:rsidR="00E469F6">
        <w:rPr>
          <w:szCs w:val="22"/>
        </w:rPr>
        <w:t xml:space="preserve"> and energy efficiency </w:t>
      </w:r>
      <w:r w:rsidR="00D206F2">
        <w:rPr>
          <w:szCs w:val="22"/>
        </w:rPr>
        <w:t>design</w:t>
      </w:r>
      <w:r w:rsidR="00D206F2" w:rsidRPr="003D2B91">
        <w:rPr>
          <w:szCs w:val="22"/>
        </w:rPr>
        <w:t xml:space="preserve"> </w:t>
      </w:r>
      <w:r w:rsidR="00D206F2">
        <w:rPr>
          <w:szCs w:val="22"/>
        </w:rPr>
        <w:t>in</w:t>
      </w:r>
      <w:r w:rsidR="003D2B91" w:rsidRPr="003D2B91">
        <w:rPr>
          <w:szCs w:val="22"/>
        </w:rPr>
        <w:t xml:space="preserve"> order to reduce the energy demand of the building</w:t>
      </w:r>
      <w:r w:rsidR="00D206F2">
        <w:rPr>
          <w:szCs w:val="22"/>
        </w:rPr>
        <w:t xml:space="preserve"> as far as reasonably possible</w:t>
      </w:r>
      <w:r w:rsidR="003D2B91" w:rsidRPr="003D2B91">
        <w:rPr>
          <w:szCs w:val="22"/>
        </w:rPr>
        <w:t xml:space="preserve">. </w:t>
      </w:r>
      <w:r w:rsidRPr="003D2B91">
        <w:rPr>
          <w:szCs w:val="22"/>
        </w:rPr>
        <w:t xml:space="preserve"> </w:t>
      </w:r>
    </w:p>
    <w:p w:rsidR="00D60277" w:rsidRPr="003D2B91" w:rsidRDefault="00D60277" w:rsidP="003D2B91">
      <w:pPr>
        <w:spacing w:line="360" w:lineRule="auto"/>
        <w:jc w:val="both"/>
        <w:rPr>
          <w:szCs w:val="22"/>
        </w:rPr>
      </w:pPr>
    </w:p>
    <w:p w:rsidR="00B6067B" w:rsidRPr="003D2B91" w:rsidRDefault="00D60277" w:rsidP="003D2B91">
      <w:pPr>
        <w:spacing w:line="360" w:lineRule="auto"/>
        <w:jc w:val="both"/>
        <w:rPr>
          <w:b/>
          <w:i/>
          <w:szCs w:val="22"/>
        </w:rPr>
      </w:pPr>
      <w:r w:rsidRPr="003D2B91">
        <w:rPr>
          <w:b/>
          <w:i/>
          <w:szCs w:val="22"/>
        </w:rPr>
        <w:t>Flood Risk Assessment (FRA) and Drainage</w:t>
      </w:r>
      <w:r w:rsidR="00FA6FAF">
        <w:rPr>
          <w:b/>
          <w:i/>
          <w:szCs w:val="22"/>
        </w:rPr>
        <w:t xml:space="preserve"> Strategy</w:t>
      </w:r>
    </w:p>
    <w:p w:rsidR="00B6067B" w:rsidRPr="00D67F30" w:rsidRDefault="00B6067B" w:rsidP="00C4613A">
      <w:pPr>
        <w:spacing w:line="360" w:lineRule="auto"/>
        <w:jc w:val="both"/>
        <w:rPr>
          <w:rFonts w:cs="Arial"/>
          <w:color w:val="000000" w:themeColor="text1"/>
          <w:szCs w:val="22"/>
        </w:rPr>
      </w:pPr>
      <w:r w:rsidRPr="003D2B91">
        <w:rPr>
          <w:color w:val="000000" w:themeColor="text1"/>
          <w:szCs w:val="22"/>
        </w:rPr>
        <w:t xml:space="preserve">The FRA confirms that the site lies within Flood Zone 1 where there is a less than 0.1% (1:1000 year) annual probability of flooding from rivers. </w:t>
      </w:r>
      <w:r w:rsidRPr="00D67F30">
        <w:rPr>
          <w:rFonts w:cs="Arial"/>
          <w:color w:val="000000" w:themeColor="text1"/>
          <w:szCs w:val="22"/>
        </w:rPr>
        <w:t xml:space="preserve">The FRA also considers other forms of flooding (ground water, surface water, private drainage, sewers) and sets out a drainage strategy for the site to ensure the development </w:t>
      </w:r>
      <w:r w:rsidR="00A05A9A">
        <w:rPr>
          <w:rFonts w:cs="Arial"/>
          <w:color w:val="000000" w:themeColor="text1"/>
          <w:szCs w:val="22"/>
        </w:rPr>
        <w:t>is appropriately managed</w:t>
      </w:r>
      <w:r w:rsidRPr="00D67F30">
        <w:rPr>
          <w:rFonts w:cs="Arial"/>
          <w:color w:val="000000" w:themeColor="text1"/>
          <w:szCs w:val="22"/>
        </w:rPr>
        <w:t>.</w:t>
      </w:r>
    </w:p>
    <w:p w:rsidR="00FA6FAF" w:rsidRDefault="00FA6FAF">
      <w:pPr>
        <w:overflowPunct/>
        <w:autoSpaceDE/>
        <w:autoSpaceDN/>
        <w:adjustRightInd/>
        <w:textAlignment w:val="auto"/>
        <w:rPr>
          <w:rFonts w:cs="Arial"/>
          <w:szCs w:val="22"/>
        </w:rPr>
      </w:pPr>
      <w:r>
        <w:rPr>
          <w:rFonts w:cs="Arial"/>
          <w:szCs w:val="22"/>
        </w:rPr>
        <w:br w:type="page"/>
      </w:r>
    </w:p>
    <w:p w:rsidR="00D60277" w:rsidRPr="00D67F30" w:rsidRDefault="00D60277" w:rsidP="00C4613A">
      <w:pPr>
        <w:spacing w:line="360" w:lineRule="auto"/>
        <w:jc w:val="both"/>
        <w:rPr>
          <w:rFonts w:cs="Arial"/>
          <w:b/>
          <w:i/>
          <w:szCs w:val="22"/>
        </w:rPr>
      </w:pPr>
      <w:r w:rsidRPr="00D67F30">
        <w:rPr>
          <w:rFonts w:cs="Arial"/>
          <w:b/>
          <w:i/>
          <w:szCs w:val="22"/>
        </w:rPr>
        <w:t>Structural Survey</w:t>
      </w:r>
    </w:p>
    <w:p w:rsidR="00D60277" w:rsidRPr="00D67F30" w:rsidRDefault="00C6247A" w:rsidP="00C4613A">
      <w:pPr>
        <w:spacing w:line="360" w:lineRule="auto"/>
        <w:jc w:val="both"/>
        <w:rPr>
          <w:rFonts w:cs="Arial"/>
          <w:szCs w:val="22"/>
        </w:rPr>
      </w:pPr>
      <w:r w:rsidRPr="00D67F30">
        <w:rPr>
          <w:rFonts w:cs="Arial"/>
          <w:szCs w:val="22"/>
        </w:rPr>
        <w:t xml:space="preserve">The </w:t>
      </w:r>
      <w:r w:rsidR="00C4613A" w:rsidRPr="00D67F30">
        <w:rPr>
          <w:rFonts w:cs="Arial"/>
          <w:szCs w:val="22"/>
        </w:rPr>
        <w:t>Building Condition Statement which accompanies the application comprises a structural review of the historic building and assesses the potential for future development. The document sets out the many minor defects that will need further investig</w:t>
      </w:r>
      <w:r w:rsidR="00A05A9A">
        <w:rPr>
          <w:rFonts w:cs="Arial"/>
          <w:szCs w:val="22"/>
        </w:rPr>
        <w:t>ation and repair.</w:t>
      </w:r>
    </w:p>
    <w:p w:rsidR="00D60277" w:rsidRPr="00D67F30" w:rsidRDefault="00D60277" w:rsidP="00935311">
      <w:pPr>
        <w:spacing w:line="360" w:lineRule="auto"/>
        <w:jc w:val="both"/>
        <w:rPr>
          <w:rFonts w:cs="Arial"/>
          <w:szCs w:val="22"/>
        </w:rPr>
      </w:pPr>
    </w:p>
    <w:p w:rsidR="00D60277" w:rsidRPr="00D67F30" w:rsidRDefault="00D60277" w:rsidP="00935311">
      <w:pPr>
        <w:spacing w:line="360" w:lineRule="auto"/>
        <w:jc w:val="both"/>
        <w:rPr>
          <w:rFonts w:cs="Arial"/>
          <w:b/>
          <w:i/>
          <w:szCs w:val="22"/>
        </w:rPr>
      </w:pPr>
      <w:r w:rsidRPr="00D67F30">
        <w:rPr>
          <w:rFonts w:cs="Arial"/>
          <w:b/>
          <w:i/>
          <w:szCs w:val="22"/>
        </w:rPr>
        <w:t>Geo-Environmental Site Appraisal - Phase 1</w:t>
      </w:r>
    </w:p>
    <w:p w:rsidR="00D67F30" w:rsidRPr="00D67F30" w:rsidRDefault="00D67F30" w:rsidP="00A05A9A">
      <w:pPr>
        <w:spacing w:line="360" w:lineRule="auto"/>
        <w:jc w:val="both"/>
        <w:rPr>
          <w:rFonts w:cs="Arial"/>
          <w:szCs w:val="22"/>
        </w:rPr>
      </w:pPr>
      <w:r w:rsidRPr="00D67F30">
        <w:rPr>
          <w:rFonts w:cs="Arial"/>
          <w:szCs w:val="22"/>
        </w:rPr>
        <w:t xml:space="preserve">The Phase I Desk Top Study accompanies the application and was principally undertaken to provide an overview of the geo-environmental setting of the site, along with an assessment of any risks that could be presented to site users and the wider environment. </w:t>
      </w:r>
      <w:r w:rsidRPr="00935311">
        <w:rPr>
          <w:rFonts w:cs="Arial"/>
          <w:szCs w:val="22"/>
        </w:rPr>
        <w:t xml:space="preserve">The qualitative risk assessment determined a generally </w:t>
      </w:r>
      <w:r w:rsidR="00935311">
        <w:rPr>
          <w:rFonts w:cs="Arial"/>
          <w:bCs/>
          <w:szCs w:val="22"/>
        </w:rPr>
        <w:t>low to m</w:t>
      </w:r>
      <w:r w:rsidRPr="00935311">
        <w:rPr>
          <w:rFonts w:cs="Arial"/>
          <w:bCs/>
          <w:szCs w:val="22"/>
        </w:rPr>
        <w:t xml:space="preserve">oderate </w:t>
      </w:r>
      <w:r w:rsidRPr="00935311">
        <w:rPr>
          <w:rFonts w:cs="Arial"/>
          <w:szCs w:val="22"/>
        </w:rPr>
        <w:t>level of risk from potential</w:t>
      </w:r>
      <w:r w:rsidR="00935311">
        <w:rPr>
          <w:rFonts w:cs="Arial"/>
          <w:szCs w:val="22"/>
        </w:rPr>
        <w:t xml:space="preserve"> </w:t>
      </w:r>
      <w:r w:rsidRPr="00935311">
        <w:rPr>
          <w:rFonts w:cs="Arial"/>
          <w:szCs w:val="22"/>
        </w:rPr>
        <w:t xml:space="preserve">contaminants with no recorded polluting site history. </w:t>
      </w:r>
    </w:p>
    <w:p w:rsidR="00D67F30" w:rsidRDefault="00D67F30" w:rsidP="00935311">
      <w:pPr>
        <w:overflowPunct/>
        <w:spacing w:line="360" w:lineRule="auto"/>
        <w:jc w:val="both"/>
        <w:textAlignment w:val="auto"/>
        <w:rPr>
          <w:rFonts w:cs="Arial"/>
          <w:szCs w:val="22"/>
        </w:rPr>
      </w:pPr>
    </w:p>
    <w:p w:rsidR="00367F07" w:rsidRPr="00573E81" w:rsidRDefault="00367F07" w:rsidP="00367F07">
      <w:pPr>
        <w:spacing w:line="360" w:lineRule="auto"/>
        <w:rPr>
          <w:b/>
          <w:i/>
          <w:szCs w:val="22"/>
        </w:rPr>
      </w:pPr>
      <w:r w:rsidRPr="00573E81">
        <w:rPr>
          <w:b/>
          <w:i/>
          <w:szCs w:val="22"/>
        </w:rPr>
        <w:t>Arboricultural</w:t>
      </w:r>
    </w:p>
    <w:p w:rsidR="00367F07" w:rsidRDefault="00367F07" w:rsidP="00367F07">
      <w:pPr>
        <w:overflowPunct/>
        <w:spacing w:line="360" w:lineRule="auto"/>
        <w:jc w:val="both"/>
        <w:textAlignment w:val="auto"/>
        <w:rPr>
          <w:rFonts w:cs="Arial"/>
          <w:szCs w:val="22"/>
        </w:rPr>
      </w:pPr>
      <w:r>
        <w:rPr>
          <w:rFonts w:cs="Arial"/>
          <w:szCs w:val="22"/>
        </w:rPr>
        <w:t xml:space="preserve">The </w:t>
      </w:r>
      <w:r w:rsidRPr="00367F07">
        <w:rPr>
          <w:rFonts w:cs="Arial"/>
          <w:szCs w:val="22"/>
        </w:rPr>
        <w:t>development has been designed to avoid impact on trees. It results in the loss</w:t>
      </w:r>
      <w:r>
        <w:rPr>
          <w:rFonts w:cs="Arial"/>
          <w:szCs w:val="22"/>
        </w:rPr>
        <w:t xml:space="preserve"> </w:t>
      </w:r>
      <w:r w:rsidRPr="00367F07">
        <w:rPr>
          <w:rFonts w:cs="Arial"/>
          <w:szCs w:val="22"/>
        </w:rPr>
        <w:t>of 13 trees, the vast majority of which either require removal (Category U – two removals) or are</w:t>
      </w:r>
      <w:r>
        <w:rPr>
          <w:rFonts w:cs="Arial"/>
          <w:szCs w:val="22"/>
        </w:rPr>
        <w:t xml:space="preserve"> </w:t>
      </w:r>
      <w:r w:rsidRPr="00367F07">
        <w:rPr>
          <w:rFonts w:cs="Arial"/>
          <w:szCs w:val="22"/>
        </w:rPr>
        <w:t>of poor quality (Category C – 6 removals).</w:t>
      </w:r>
      <w:r>
        <w:rPr>
          <w:rFonts w:cs="Arial"/>
          <w:szCs w:val="22"/>
        </w:rPr>
        <w:t xml:space="preserve"> </w:t>
      </w:r>
      <w:r w:rsidRPr="00367F07">
        <w:rPr>
          <w:rFonts w:cs="Arial"/>
          <w:szCs w:val="22"/>
        </w:rPr>
        <w:t>The tree removal will be offset by extensive</w:t>
      </w:r>
      <w:r>
        <w:rPr>
          <w:rFonts w:cs="Arial"/>
          <w:szCs w:val="22"/>
        </w:rPr>
        <w:t xml:space="preserve"> </w:t>
      </w:r>
      <w:r w:rsidRPr="00367F07">
        <w:rPr>
          <w:rFonts w:cs="Arial"/>
          <w:szCs w:val="22"/>
        </w:rPr>
        <w:t>landscape planting along key boundaries to bolster existing planting and create effective</w:t>
      </w:r>
      <w:r>
        <w:rPr>
          <w:rFonts w:cs="Arial"/>
          <w:szCs w:val="22"/>
        </w:rPr>
        <w:t xml:space="preserve"> </w:t>
      </w:r>
      <w:r w:rsidRPr="00367F07">
        <w:rPr>
          <w:rFonts w:cs="Arial"/>
          <w:szCs w:val="22"/>
        </w:rPr>
        <w:t xml:space="preserve">screening along sensitive boundaries. </w:t>
      </w:r>
    </w:p>
    <w:p w:rsidR="00367F07" w:rsidRPr="00D67F30" w:rsidRDefault="00367F07" w:rsidP="00935311">
      <w:pPr>
        <w:overflowPunct/>
        <w:spacing w:line="360" w:lineRule="auto"/>
        <w:jc w:val="both"/>
        <w:textAlignment w:val="auto"/>
        <w:rPr>
          <w:rFonts w:cs="Arial"/>
          <w:szCs w:val="22"/>
        </w:rPr>
      </w:pPr>
    </w:p>
    <w:p w:rsidR="00465A5E" w:rsidRPr="00573E81" w:rsidRDefault="00465A5E" w:rsidP="00C4613A">
      <w:pPr>
        <w:spacing w:line="360" w:lineRule="auto"/>
        <w:jc w:val="both"/>
        <w:rPr>
          <w:rFonts w:cs="Arial"/>
          <w:b/>
          <w:i/>
          <w:szCs w:val="22"/>
        </w:rPr>
      </w:pPr>
      <w:r w:rsidRPr="00573E81">
        <w:rPr>
          <w:rFonts w:cs="Arial"/>
          <w:b/>
          <w:i/>
          <w:szCs w:val="22"/>
        </w:rPr>
        <w:t xml:space="preserve">Transport Statement </w:t>
      </w:r>
      <w:r w:rsidR="00573E81" w:rsidRPr="00573E81">
        <w:rPr>
          <w:rFonts w:cs="Arial"/>
          <w:b/>
          <w:i/>
          <w:szCs w:val="22"/>
        </w:rPr>
        <w:t xml:space="preserve">(TS) </w:t>
      </w:r>
      <w:r w:rsidRPr="00573E81">
        <w:rPr>
          <w:rFonts w:cs="Arial"/>
          <w:b/>
          <w:i/>
          <w:szCs w:val="22"/>
        </w:rPr>
        <w:t>&amp; Travel Plan</w:t>
      </w:r>
    </w:p>
    <w:p w:rsidR="00465A5E" w:rsidRPr="00573E81" w:rsidRDefault="00573E81" w:rsidP="00FA6FAF">
      <w:pPr>
        <w:spacing w:line="360" w:lineRule="auto"/>
        <w:jc w:val="both"/>
        <w:rPr>
          <w:rFonts w:cs="Arial"/>
          <w:szCs w:val="22"/>
        </w:rPr>
      </w:pPr>
      <w:r w:rsidRPr="00573E81">
        <w:rPr>
          <w:rFonts w:cs="Arial"/>
          <w:szCs w:val="22"/>
        </w:rPr>
        <w:t xml:space="preserve">A Transport Assessment and Travel Plan have been prepared to support the application. </w:t>
      </w:r>
      <w:r w:rsidRPr="00573E81">
        <w:rPr>
          <w:szCs w:val="22"/>
        </w:rPr>
        <w:t>These assess and describe the accessibility credentials of the site and predict the impact of the development on the surrounding vehicular, pedestrian and cycle networks.</w:t>
      </w:r>
      <w:r>
        <w:rPr>
          <w:szCs w:val="22"/>
        </w:rPr>
        <w:t xml:space="preserve"> </w:t>
      </w:r>
      <w:bookmarkStart w:id="3" w:name="_GoBack"/>
      <w:bookmarkEnd w:id="3"/>
    </w:p>
    <w:p w:rsidR="00A05A9A" w:rsidRDefault="00A05A9A" w:rsidP="00465A5E">
      <w:pPr>
        <w:spacing w:line="360" w:lineRule="auto"/>
        <w:rPr>
          <w:b/>
          <w:i/>
          <w:szCs w:val="22"/>
        </w:rPr>
      </w:pPr>
    </w:p>
    <w:p w:rsidR="00D60277" w:rsidRPr="00573E81" w:rsidRDefault="00D60277" w:rsidP="00465A5E">
      <w:pPr>
        <w:spacing w:line="360" w:lineRule="auto"/>
        <w:rPr>
          <w:szCs w:val="22"/>
        </w:rPr>
      </w:pPr>
    </w:p>
    <w:sectPr w:rsidR="00D60277" w:rsidRPr="00573E81" w:rsidSect="00DB1FE9">
      <w:footerReference w:type="default" r:id="rId12"/>
      <w:footerReference w:type="first" r:id="rId13"/>
      <w:pgSz w:w="11907" w:h="16840" w:code="9"/>
      <w:pgMar w:top="851" w:right="851" w:bottom="1418" w:left="1196" w:header="720" w:footer="720" w:gutter="0"/>
      <w:paperSrc w:first="258" w:other="25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DD7" w:rsidRDefault="00AB4DD7">
      <w:r>
        <w:separator/>
      </w:r>
    </w:p>
  </w:endnote>
  <w:endnote w:type="continuationSeparator" w:id="0">
    <w:p w:rsidR="00AB4DD7" w:rsidRDefault="00AB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D7" w:rsidRDefault="00AB4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4DD7" w:rsidRDefault="00AB4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D7" w:rsidRDefault="00FA6FAF">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3pt;margin-top:-11.3pt;width:252pt;height:27pt;z-index:-251658752" stroked="f">
          <v:textbox style="mso-next-textbox:#_x0000_s2049" inset="0,0,0,0">
            <w:txbxContent>
              <w:p w:rsidR="00AB4DD7" w:rsidRDefault="00AB4DD7" w:rsidP="00A12079">
                <w:pPr>
                  <w:rPr>
                    <w:sz w:val="12"/>
                    <w:szCs w:val="12"/>
                  </w:rPr>
                </w:pPr>
                <w:r>
                  <w:rPr>
                    <w:sz w:val="12"/>
                    <w:szCs w:val="12"/>
                  </w:rPr>
                  <w:t xml:space="preserve">Alder King LLP is a Limited Liability Partnership registered in </w:t>
                </w:r>
                <w:smartTag w:uri="urn:schemas-microsoft-com:office:smarttags" w:element="country-region">
                  <w:r>
                    <w:rPr>
                      <w:sz w:val="12"/>
                      <w:szCs w:val="12"/>
                    </w:rPr>
                    <w:t>England</w:t>
                  </w:r>
                </w:smartTag>
                <w:r>
                  <w:rPr>
                    <w:sz w:val="12"/>
                    <w:szCs w:val="12"/>
                  </w:rPr>
                  <w:t xml:space="preserve"> and </w:t>
                </w:r>
                <w:smartTag w:uri="urn:schemas-microsoft-com:office:smarttags" w:element="place">
                  <w:smartTag w:uri="urn:schemas-microsoft-com:office:smarttags" w:element="country-region">
                    <w:r>
                      <w:rPr>
                        <w:sz w:val="12"/>
                        <w:szCs w:val="12"/>
                      </w:rPr>
                      <w:t>Wales</w:t>
                    </w:r>
                  </w:smartTag>
                </w:smartTag>
              </w:p>
              <w:p w:rsidR="00AB4DD7" w:rsidRDefault="00AB4DD7" w:rsidP="00A12079">
                <w:pPr>
                  <w:rPr>
                    <w:sz w:val="12"/>
                    <w:szCs w:val="12"/>
                  </w:rPr>
                </w:pPr>
                <w:r>
                  <w:rPr>
                    <w:sz w:val="12"/>
                    <w:szCs w:val="12"/>
                  </w:rPr>
                  <w:t>No. OC306796.  Registered office: Pembroke House, 15 Pembroke Road, Bristol, BS8 3BA</w:t>
                </w:r>
              </w:p>
              <w:p w:rsidR="00AB4DD7" w:rsidRDefault="00AB4DD7" w:rsidP="00A12079">
                <w:pPr>
                  <w:rPr>
                    <w:sz w:val="12"/>
                    <w:szCs w:val="12"/>
                  </w:rPr>
                </w:pPr>
                <w:r>
                  <w:rPr>
                    <w:sz w:val="12"/>
                    <w:szCs w:val="12"/>
                  </w:rPr>
                  <w:t xml:space="preserve">A list of Members is available at the registered office.  </w:t>
                </w:r>
              </w:p>
            </w:txbxContent>
          </v:textbox>
        </v:shape>
      </w:pict>
    </w:r>
    <w:r w:rsidR="00AB4DD7">
      <w:tab/>
    </w:r>
    <w:r w:rsidR="00AB4DD7">
      <w:tab/>
    </w:r>
    <w:r w:rsidR="00AB4DD7">
      <w:tab/>
    </w:r>
    <w:r w:rsidR="00AB4DD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D7" w:rsidRPr="00B7746E" w:rsidRDefault="00AB4DD7">
    <w:pPr>
      <w:pStyle w:val="Footer"/>
      <w:framePr w:wrap="around" w:vAnchor="text" w:hAnchor="page" w:x="6049" w:y="234"/>
      <w:rPr>
        <w:rStyle w:val="PageNumber"/>
        <w:i w:val="0"/>
      </w:rPr>
    </w:pPr>
    <w:r w:rsidRPr="00B7746E">
      <w:rPr>
        <w:rStyle w:val="PageNumber"/>
        <w:i w:val="0"/>
      </w:rPr>
      <w:fldChar w:fldCharType="begin"/>
    </w:r>
    <w:r w:rsidRPr="00B7746E">
      <w:rPr>
        <w:rStyle w:val="PageNumber"/>
        <w:i w:val="0"/>
      </w:rPr>
      <w:instrText xml:space="preserve">PAGE  </w:instrText>
    </w:r>
    <w:r w:rsidRPr="00B7746E">
      <w:rPr>
        <w:rStyle w:val="PageNumber"/>
        <w:i w:val="0"/>
      </w:rPr>
      <w:fldChar w:fldCharType="separate"/>
    </w:r>
    <w:r w:rsidR="00FA6FAF">
      <w:rPr>
        <w:rStyle w:val="PageNumber"/>
        <w:i w:val="0"/>
        <w:noProof/>
      </w:rPr>
      <w:t>3</w:t>
    </w:r>
    <w:r w:rsidRPr="00B7746E">
      <w:rPr>
        <w:rStyle w:val="PageNumber"/>
        <w:i w:val="0"/>
      </w:rPr>
      <w:fldChar w:fldCharType="end"/>
    </w:r>
  </w:p>
  <w:p w:rsidR="00AB4DD7" w:rsidRPr="00E374A6" w:rsidRDefault="00AB4DD7">
    <w:pPr>
      <w:pStyle w:val="Header"/>
      <w:pBdr>
        <w:top w:val="single" w:sz="6" w:space="1" w:color="auto"/>
      </w:pBdr>
      <w:rPr>
        <w:sz w:val="22"/>
        <w:szCs w:val="22"/>
      </w:rPr>
    </w:pPr>
  </w:p>
  <w:p w:rsidR="00AB4DD7" w:rsidRPr="00B7746E" w:rsidRDefault="00AB4DD7">
    <w:pPr>
      <w:pStyle w:val="Header"/>
    </w:pPr>
    <w:r>
      <w:t>September 2015</w:t>
    </w:r>
    <w:r w:rsidRPr="00B7746E">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D7" w:rsidRDefault="00AB4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DD7" w:rsidRDefault="00AB4DD7">
      <w:r>
        <w:separator/>
      </w:r>
    </w:p>
  </w:footnote>
  <w:footnote w:type="continuationSeparator" w:id="0">
    <w:p w:rsidR="00AB4DD7" w:rsidRDefault="00AB4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0E" w:rsidRDefault="00D8650E" w:rsidP="00D8650E">
    <w:pPr>
      <w:pStyle w:val="Header"/>
      <w:pBdr>
        <w:bottom w:val="single" w:sz="6" w:space="1" w:color="auto"/>
      </w:pBdr>
      <w:rPr>
        <w:noProof/>
        <w:lang w:val="en-US" w:eastAsia="zh-TW"/>
      </w:rPr>
    </w:pPr>
    <w:r>
      <w:rPr>
        <w:noProof/>
        <w:lang w:val="en-US" w:eastAsia="zh-TW"/>
      </w:rPr>
      <w:t>Summary Document</w:t>
    </w:r>
  </w:p>
  <w:p w:rsidR="00D8650E" w:rsidRDefault="00FA6FAF" w:rsidP="00D8650E">
    <w:pPr>
      <w:pStyle w:val="Header"/>
      <w:pBdr>
        <w:bottom w:val="single" w:sz="6" w:space="1" w:color="auto"/>
      </w:pBdr>
    </w:pPr>
    <w:r>
      <w:rPr>
        <w:noProof/>
        <w:lang w:val="en-US" w:eastAsia="zh-TW"/>
      </w:rPr>
      <w:pict>
        <v:shapetype id="_x0000_t202" coordsize="21600,21600" o:spt="202" path="m,l,21600r21600,l21600,xe">
          <v:stroke joinstyle="miter"/>
          <v:path gradientshapeok="t" o:connecttype="rect"/>
        </v:shapetype>
        <v:shape id="_x0000_s2053" type="#_x0000_t202" style="position:absolute;margin-left:420.15pt;margin-top:-21pt;width:75.1pt;height:98.25pt;z-index:251659776;mso-wrap-style:none;mso-width-percent:400;mso-width-percent:400;mso-width-relative:margin;mso-height-relative:margin" strokecolor="white">
          <v:textbox style="mso-next-textbox:#_x0000_s2053">
            <w:txbxContent>
              <w:p w:rsidR="00D8650E" w:rsidRDefault="00D8650E" w:rsidP="00D8650E">
                <w:r>
                  <w:rPr>
                    <w:noProof/>
                  </w:rPr>
                  <w:drawing>
                    <wp:inline distT="0" distB="0" distL="0" distR="0" wp14:anchorId="18E22F0D" wp14:editId="3833B78D">
                      <wp:extent cx="762000" cy="1133475"/>
                      <wp:effectExtent l="19050" t="0" r="0" b="0"/>
                      <wp:docPr id="6" name="Picture 6" descr="S:\Docs\Planning\Marketing\Logos\AK_CMYK_PRT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ocs\Planning\Marketing\Logos\AK_CMYK_PRT_PC.JPG"/>
                              <pic:cNvPicPr>
                                <a:picLocks noChangeAspect="1" noChangeArrowheads="1"/>
                              </pic:cNvPicPr>
                            </pic:nvPicPr>
                            <pic:blipFill>
                              <a:blip r:embed="rId1"/>
                              <a:srcRect/>
                              <a:stretch>
                                <a:fillRect/>
                              </a:stretch>
                            </pic:blipFill>
                            <pic:spPr bwMode="auto">
                              <a:xfrm>
                                <a:off x="0" y="0"/>
                                <a:ext cx="762000" cy="1133475"/>
                              </a:xfrm>
                              <a:prstGeom prst="rect">
                                <a:avLst/>
                              </a:prstGeom>
                              <a:noFill/>
                              <a:ln w="9525">
                                <a:noFill/>
                                <a:miter lim="800000"/>
                                <a:headEnd/>
                                <a:tailEnd/>
                              </a:ln>
                            </pic:spPr>
                          </pic:pic>
                        </a:graphicData>
                      </a:graphic>
                    </wp:inline>
                  </w:drawing>
                </w:r>
              </w:p>
            </w:txbxContent>
          </v:textbox>
        </v:shape>
      </w:pict>
    </w:r>
    <w:r w:rsidR="00D8650E">
      <w:rPr>
        <w:noProof/>
        <w:lang w:val="en-US" w:eastAsia="zh-TW"/>
      </w:rPr>
      <w:t>Comet Hatfield Hotel</w:t>
    </w:r>
  </w:p>
  <w:p w:rsidR="00D8650E" w:rsidRDefault="00D8650E" w:rsidP="00D8650E">
    <w:pPr>
      <w:pStyle w:val="Header"/>
      <w:pBdr>
        <w:bottom w:val="single" w:sz="6" w:space="1" w:color="auto"/>
      </w:pBdr>
    </w:pPr>
    <w:r>
      <w:t xml:space="preserve"> </w:t>
    </w:r>
  </w:p>
  <w:p w:rsidR="00D8650E" w:rsidRDefault="00D8650E" w:rsidP="00D8650E">
    <w:pPr>
      <w:pStyle w:val="Header"/>
      <w:pBdr>
        <w:bottom w:val="single" w:sz="6" w:space="1" w:color="auto"/>
      </w:pBdr>
    </w:pPr>
  </w:p>
  <w:p w:rsidR="00D8650E" w:rsidRDefault="00D8650E" w:rsidP="00D8650E">
    <w:pPr>
      <w:pStyle w:val="Header"/>
      <w:pBdr>
        <w:bottom w:val="single" w:sz="6" w:space="1" w:color="auto"/>
      </w:pBdr>
    </w:pPr>
  </w:p>
  <w:p w:rsidR="00D8650E" w:rsidRDefault="00D8650E" w:rsidP="00D8650E">
    <w:pPr>
      <w:pStyle w:val="Header"/>
      <w:pBdr>
        <w:bottom w:val="single" w:sz="6" w:space="1" w:color="auto"/>
      </w:pBdr>
    </w:pPr>
  </w:p>
  <w:p w:rsidR="00D8650E" w:rsidRDefault="00D8650E" w:rsidP="00D8650E">
    <w:pPr>
      <w:pStyle w:val="Header"/>
      <w:pBdr>
        <w:bottom w:val="single" w:sz="6" w:space="1" w:color="auto"/>
      </w:pBdr>
    </w:pPr>
  </w:p>
  <w:p w:rsidR="00D8650E" w:rsidRDefault="00D8650E" w:rsidP="00D8650E">
    <w:pPr>
      <w:pStyle w:val="Header"/>
      <w:pBdr>
        <w:bottom w:val="single" w:sz="6" w:space="1" w:color="auto"/>
      </w:pBdr>
    </w:pPr>
  </w:p>
  <w:p w:rsidR="00D8650E" w:rsidRDefault="00D8650E" w:rsidP="00D8650E">
    <w:pPr>
      <w:pStyle w:val="Header"/>
    </w:pPr>
  </w:p>
  <w:p w:rsidR="00AB4DD7" w:rsidRDefault="00AB4DD7">
    <w:pPr>
      <w:pStyle w:val="Header"/>
      <w:tabs>
        <w:tab w:val="clear" w:pos="9809"/>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4A41396"/>
    <w:lvl w:ilvl="0">
      <w:start w:val="1"/>
      <w:numFmt w:val="decimal"/>
      <w:pStyle w:val="Heading1"/>
      <w:lvlText w:val=" %1"/>
      <w:legacy w:legacy="1" w:legacySpace="0" w:legacyIndent="851"/>
      <w:lvlJc w:val="left"/>
      <w:pPr>
        <w:ind w:left="851" w:hanging="851"/>
      </w:pPr>
    </w:lvl>
    <w:lvl w:ilvl="1">
      <w:start w:val="1"/>
      <w:numFmt w:val="decimal"/>
      <w:pStyle w:val="Heading2"/>
      <w:lvlText w:val=" %1.%2"/>
      <w:legacy w:legacy="1" w:legacySpace="0" w:legacyIndent="851"/>
      <w:lvlJc w:val="left"/>
      <w:pPr>
        <w:ind w:left="851" w:hanging="851"/>
      </w:pPr>
      <w:rPr>
        <w:color w:val="000000" w:themeColor="text1"/>
      </w:rPr>
    </w:lvl>
    <w:lvl w:ilvl="2">
      <w:start w:val="1"/>
      <w:numFmt w:val="decimal"/>
      <w:pStyle w:val="Heading3"/>
      <w:lvlText w:val=" %1.%2.%3"/>
      <w:legacy w:legacy="1" w:legacySpace="0" w:legacyIndent="851"/>
      <w:lvlJc w:val="left"/>
      <w:pPr>
        <w:ind w:left="851" w:hanging="851"/>
      </w:pPr>
    </w:lvl>
    <w:lvl w:ilvl="3">
      <w:start w:val="1"/>
      <w:numFmt w:val="decimal"/>
      <w:pStyle w:val="Heading4"/>
      <w:lvlText w:val=" %1.%2.%3.%4"/>
      <w:legacy w:legacy="1" w:legacySpace="0" w:legacyIndent="851"/>
      <w:lvlJc w:val="left"/>
      <w:pPr>
        <w:ind w:left="851" w:hanging="851"/>
      </w:pPr>
    </w:lvl>
    <w:lvl w:ilvl="4">
      <w:start w:val="1"/>
      <w:numFmt w:val="lowerLetter"/>
      <w:pStyle w:val="Heading5"/>
      <w:lvlText w:val="%5)"/>
      <w:legacy w:legacy="1" w:legacySpace="0" w:legacyIndent="851"/>
      <w:lvlJc w:val="left"/>
      <w:pPr>
        <w:ind w:left="851" w:hanging="851"/>
      </w:pPr>
    </w:lvl>
    <w:lvl w:ilvl="5">
      <w:start w:val="1"/>
      <w:numFmt w:val="decimal"/>
      <w:pStyle w:val="Heading6"/>
      <w:lvlText w:val="%5).%6"/>
      <w:legacy w:legacy="1" w:legacySpace="0" w:legacyIndent="851"/>
      <w:lvlJc w:val="left"/>
      <w:pPr>
        <w:ind w:left="5106" w:hanging="851"/>
      </w:pPr>
    </w:lvl>
    <w:lvl w:ilvl="6">
      <w:start w:val="1"/>
      <w:numFmt w:val="decimal"/>
      <w:pStyle w:val="Heading7"/>
      <w:lvlText w:val="%5).%6.%7"/>
      <w:legacy w:legacy="1" w:legacySpace="0" w:legacyIndent="851"/>
      <w:lvlJc w:val="left"/>
      <w:pPr>
        <w:ind w:left="5957" w:hanging="851"/>
      </w:pPr>
    </w:lvl>
    <w:lvl w:ilvl="7">
      <w:start w:val="1"/>
      <w:numFmt w:val="decimal"/>
      <w:pStyle w:val="Heading8"/>
      <w:lvlText w:val="%5).%6.%7.%8"/>
      <w:legacy w:legacy="1" w:legacySpace="0" w:legacyIndent="851"/>
      <w:lvlJc w:val="left"/>
      <w:pPr>
        <w:ind w:left="6808" w:hanging="851"/>
      </w:pPr>
    </w:lvl>
    <w:lvl w:ilvl="8">
      <w:start w:val="1"/>
      <w:numFmt w:val="decimal"/>
      <w:pStyle w:val="Heading9"/>
      <w:lvlText w:val="%5).%6.%7.%8.%9"/>
      <w:legacy w:legacy="1" w:legacySpace="0" w:legacyIndent="851"/>
      <w:lvlJc w:val="left"/>
      <w:pPr>
        <w:ind w:left="7659" w:hanging="851"/>
      </w:pPr>
    </w:lvl>
  </w:abstractNum>
  <w:abstractNum w:abstractNumId="1">
    <w:nsid w:val="05750FE8"/>
    <w:multiLevelType w:val="hybridMultilevel"/>
    <w:tmpl w:val="EEC250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ECC6616"/>
    <w:multiLevelType w:val="multilevel"/>
    <w:tmpl w:val="53566F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3E2628"/>
    <w:multiLevelType w:val="hybridMultilevel"/>
    <w:tmpl w:val="9BB02D28"/>
    <w:lvl w:ilvl="0" w:tplc="5DFCE8C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333F64"/>
    <w:multiLevelType w:val="hybridMultilevel"/>
    <w:tmpl w:val="34E4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70146"/>
    <w:multiLevelType w:val="multilevel"/>
    <w:tmpl w:val="127EAF0A"/>
    <w:lvl w:ilvl="0">
      <w:start w:val="3"/>
      <w:numFmt w:val="decimal"/>
      <w:lvlText w:val="%1"/>
      <w:lvlJc w:val="left"/>
      <w:pPr>
        <w:ind w:left="2062"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3142" w:hanging="144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502" w:hanging="1800"/>
      </w:pPr>
      <w:rPr>
        <w:rFonts w:hint="default"/>
      </w:rPr>
    </w:lvl>
  </w:abstractNum>
  <w:abstractNum w:abstractNumId="6">
    <w:nsid w:val="216B4A76"/>
    <w:multiLevelType w:val="multilevel"/>
    <w:tmpl w:val="C72ECF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C82CE4"/>
    <w:multiLevelType w:val="hybridMultilevel"/>
    <w:tmpl w:val="E1FAF4E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1FD25A4"/>
    <w:multiLevelType w:val="hybridMultilevel"/>
    <w:tmpl w:val="7E1C77BE"/>
    <w:lvl w:ilvl="0" w:tplc="0809000B">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
    <w:nsid w:val="226D69F5"/>
    <w:multiLevelType w:val="hybridMultilevel"/>
    <w:tmpl w:val="5D2022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46772"/>
    <w:multiLevelType w:val="hybridMultilevel"/>
    <w:tmpl w:val="A2726B96"/>
    <w:lvl w:ilvl="0" w:tplc="558E8E04">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1">
    <w:nsid w:val="419B2A31"/>
    <w:multiLevelType w:val="hybridMultilevel"/>
    <w:tmpl w:val="B184BA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4C440A9A"/>
    <w:multiLevelType w:val="hybridMultilevel"/>
    <w:tmpl w:val="8FB0D9CC"/>
    <w:lvl w:ilvl="0" w:tplc="76982256">
      <w:start w:val="2"/>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nsid w:val="4D0876D1"/>
    <w:multiLevelType w:val="hybridMultilevel"/>
    <w:tmpl w:val="F97A5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20C5908"/>
    <w:multiLevelType w:val="hybridMultilevel"/>
    <w:tmpl w:val="B56EF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D4688D"/>
    <w:multiLevelType w:val="multilevel"/>
    <w:tmpl w:val="625CC5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3E30F6"/>
    <w:multiLevelType w:val="hybridMultilevel"/>
    <w:tmpl w:val="C3A8BC08"/>
    <w:lvl w:ilvl="0" w:tplc="85965532">
      <w:start w:val="9"/>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4DE117F"/>
    <w:multiLevelType w:val="multilevel"/>
    <w:tmpl w:val="F12CB770"/>
    <w:lvl w:ilvl="0">
      <w:start w:val="2"/>
      <w:numFmt w:val="decimal"/>
      <w:lvlText w:val="%1.0"/>
      <w:lvlJc w:val="left"/>
      <w:pPr>
        <w:ind w:left="1080" w:hanging="360"/>
      </w:pPr>
      <w:rPr>
        <w:rFonts w:cs="Times New Roman" w:hint="default"/>
      </w:rPr>
    </w:lvl>
    <w:lvl w:ilvl="1">
      <w:start w:val="1"/>
      <w:numFmt w:val="decimal"/>
      <w:lvlText w:val="%1.%2"/>
      <w:lvlJc w:val="left"/>
      <w:pPr>
        <w:ind w:left="3763" w:hanging="360"/>
      </w:pPr>
      <w:rPr>
        <w:rFonts w:cs="Times New Roman" w:hint="default"/>
        <w:b w:val="0"/>
        <w:i w:val="0"/>
        <w:color w:val="000000"/>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760" w:hanging="144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560" w:hanging="180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8">
    <w:nsid w:val="632B34B5"/>
    <w:multiLevelType w:val="hybridMultilevel"/>
    <w:tmpl w:val="8F10EDC0"/>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9">
    <w:nsid w:val="641B3AA9"/>
    <w:multiLevelType w:val="hybridMultilevel"/>
    <w:tmpl w:val="45FE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3D41B2"/>
    <w:multiLevelType w:val="hybridMultilevel"/>
    <w:tmpl w:val="1B2CE3D2"/>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21">
    <w:nsid w:val="70355E7B"/>
    <w:multiLevelType w:val="hybridMultilevel"/>
    <w:tmpl w:val="D978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5733FD"/>
    <w:multiLevelType w:val="hybridMultilevel"/>
    <w:tmpl w:val="951E1296"/>
    <w:lvl w:ilvl="0" w:tplc="0809000B">
      <w:start w:val="1"/>
      <w:numFmt w:val="bullet"/>
      <w:lvlText w:val=""/>
      <w:lvlJc w:val="left"/>
      <w:pPr>
        <w:ind w:left="1495" w:hanging="360"/>
      </w:pPr>
      <w:rPr>
        <w:rFonts w:ascii="Wingdings" w:hAnsi="Wingdings" w:hint="default"/>
      </w:rPr>
    </w:lvl>
    <w:lvl w:ilvl="1" w:tplc="6234C196">
      <w:start w:val="1"/>
      <w:numFmt w:val="bullet"/>
      <w:lvlText w:val=""/>
      <w:lvlJc w:val="left"/>
      <w:pPr>
        <w:ind w:left="2215" w:hanging="360"/>
      </w:pPr>
      <w:rPr>
        <w:rFonts w:ascii="Wingdings" w:hAnsi="Wingdings" w:hint="default"/>
        <w:sz w:val="22"/>
        <w:szCs w:val="20"/>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3">
    <w:nsid w:val="746C2CB7"/>
    <w:multiLevelType w:val="hybridMultilevel"/>
    <w:tmpl w:val="42CABB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nsid w:val="764510FF"/>
    <w:multiLevelType w:val="hybridMultilevel"/>
    <w:tmpl w:val="DFD0F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7771BF"/>
    <w:multiLevelType w:val="hybridMultilevel"/>
    <w:tmpl w:val="E124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F22E53"/>
    <w:multiLevelType w:val="hybridMultilevel"/>
    <w:tmpl w:val="6442CC74"/>
    <w:lvl w:ilvl="0" w:tplc="0809000B">
      <w:start w:val="1"/>
      <w:numFmt w:val="bullet"/>
      <w:lvlText w:val=""/>
      <w:lvlJc w:val="left"/>
      <w:pPr>
        <w:ind w:left="1495" w:hanging="360"/>
      </w:pPr>
      <w:rPr>
        <w:rFonts w:ascii="Wingdings" w:hAnsi="Wingdings" w:hint="default"/>
      </w:rPr>
    </w:lvl>
    <w:lvl w:ilvl="1" w:tplc="0809000B">
      <w:start w:val="1"/>
      <w:numFmt w:val="bullet"/>
      <w:lvlText w:val=""/>
      <w:lvlJc w:val="left"/>
      <w:pPr>
        <w:ind w:left="2215" w:hanging="360"/>
      </w:pPr>
      <w:rPr>
        <w:rFonts w:ascii="Wingdings" w:hAnsi="Wingdings" w:hint="default"/>
      </w:rPr>
    </w:lvl>
    <w:lvl w:ilvl="2" w:tplc="2B408264">
      <w:start w:val="1"/>
      <w:numFmt w:val="bullet"/>
      <w:lvlText w:val=""/>
      <w:lvlJc w:val="left"/>
      <w:pPr>
        <w:ind w:left="2935" w:hanging="360"/>
      </w:pPr>
      <w:rPr>
        <w:rFonts w:ascii="Wingdings" w:hAnsi="Wingdings" w:hint="default"/>
        <w:sz w:val="22"/>
        <w:szCs w:val="18"/>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7">
    <w:nsid w:val="7F6F0E0A"/>
    <w:multiLevelType w:val="hybridMultilevel"/>
    <w:tmpl w:val="97D8AE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2"/>
  </w:num>
  <w:num w:numId="3">
    <w:abstractNumId w:val="8"/>
  </w:num>
  <w:num w:numId="4">
    <w:abstractNumId w:val="26"/>
  </w:num>
  <w:num w:numId="5">
    <w:abstractNumId w:val="4"/>
  </w:num>
  <w:num w:numId="6">
    <w:abstractNumId w:val="5"/>
  </w:num>
  <w:num w:numId="7">
    <w:abstractNumId w:val="6"/>
  </w:num>
  <w:num w:numId="8">
    <w:abstractNumId w:val="23"/>
  </w:num>
  <w:num w:numId="9">
    <w:abstractNumId w:val="11"/>
  </w:num>
  <w:num w:numId="10">
    <w:abstractNumId w:val="15"/>
  </w:num>
  <w:num w:numId="11">
    <w:abstractNumId w:val="3"/>
  </w:num>
  <w:num w:numId="12">
    <w:abstractNumId w:val="12"/>
  </w:num>
  <w:num w:numId="13">
    <w:abstractNumId w:val="27"/>
  </w:num>
  <w:num w:numId="14">
    <w:abstractNumId w:val="17"/>
  </w:num>
  <w:num w:numId="15">
    <w:abstractNumId w:val="0"/>
  </w:num>
  <w:num w:numId="16">
    <w:abstractNumId w:val="0"/>
  </w:num>
  <w:num w:numId="17">
    <w:abstractNumId w:val="7"/>
  </w:num>
  <w:num w:numId="18">
    <w:abstractNumId w:val="14"/>
  </w:num>
  <w:num w:numId="19">
    <w:abstractNumId w:val="9"/>
  </w:num>
  <w:num w:numId="20">
    <w:abstractNumId w:val="21"/>
  </w:num>
  <w:num w:numId="21">
    <w:abstractNumId w:val="25"/>
  </w:num>
  <w:num w:numId="22">
    <w:abstractNumId w:val="24"/>
  </w:num>
  <w:num w:numId="23">
    <w:abstractNumId w:val="19"/>
  </w:num>
  <w:num w:numId="24">
    <w:abstractNumId w:val="1"/>
  </w:num>
  <w:num w:numId="25">
    <w:abstractNumId w:val="16"/>
  </w:num>
  <w:num w:numId="26">
    <w:abstractNumId w:val="0"/>
  </w:num>
  <w:num w:numId="27">
    <w:abstractNumId w:val="0"/>
  </w:num>
  <w:num w:numId="28">
    <w:abstractNumId w:val="0"/>
  </w:num>
  <w:num w:numId="29">
    <w:abstractNumId w:val="0"/>
  </w:num>
  <w:num w:numId="30">
    <w:abstractNumId w:val="0"/>
  </w:num>
  <w:num w:numId="31">
    <w:abstractNumId w:val="2"/>
  </w:num>
  <w:num w:numId="32">
    <w:abstractNumId w:val="0"/>
  </w:num>
  <w:num w:numId="33">
    <w:abstractNumId w:val="0"/>
  </w:num>
  <w:num w:numId="34">
    <w:abstractNumId w:val="13"/>
  </w:num>
  <w:num w:numId="35">
    <w:abstractNumId w:val="0"/>
  </w:num>
  <w:num w:numId="36">
    <w:abstractNumId w:val="1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18"/>
  </w:num>
  <w:num w:numId="4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D615F4"/>
    <w:rsid w:val="00001B11"/>
    <w:rsid w:val="00010DA1"/>
    <w:rsid w:val="00012479"/>
    <w:rsid w:val="00017522"/>
    <w:rsid w:val="00017F71"/>
    <w:rsid w:val="00025E1B"/>
    <w:rsid w:val="00027001"/>
    <w:rsid w:val="0003150A"/>
    <w:rsid w:val="00042616"/>
    <w:rsid w:val="00046954"/>
    <w:rsid w:val="000558E7"/>
    <w:rsid w:val="00062718"/>
    <w:rsid w:val="00066087"/>
    <w:rsid w:val="000663AA"/>
    <w:rsid w:val="000668CC"/>
    <w:rsid w:val="000769F4"/>
    <w:rsid w:val="000773E9"/>
    <w:rsid w:val="000872CA"/>
    <w:rsid w:val="000945C1"/>
    <w:rsid w:val="0009792A"/>
    <w:rsid w:val="00097DE5"/>
    <w:rsid w:val="000A09CB"/>
    <w:rsid w:val="000A23F5"/>
    <w:rsid w:val="000A3F4A"/>
    <w:rsid w:val="000B10BE"/>
    <w:rsid w:val="000B5485"/>
    <w:rsid w:val="000B604D"/>
    <w:rsid w:val="000C3653"/>
    <w:rsid w:val="000C6BB6"/>
    <w:rsid w:val="000E0409"/>
    <w:rsid w:val="000E2D97"/>
    <w:rsid w:val="000E4BD4"/>
    <w:rsid w:val="000E7679"/>
    <w:rsid w:val="000F2712"/>
    <w:rsid w:val="000F52FF"/>
    <w:rsid w:val="000F74F8"/>
    <w:rsid w:val="00100E2B"/>
    <w:rsid w:val="00103194"/>
    <w:rsid w:val="00110B51"/>
    <w:rsid w:val="00114228"/>
    <w:rsid w:val="001148C8"/>
    <w:rsid w:val="00115808"/>
    <w:rsid w:val="00134A64"/>
    <w:rsid w:val="00141226"/>
    <w:rsid w:val="00145A2D"/>
    <w:rsid w:val="001516EE"/>
    <w:rsid w:val="00153021"/>
    <w:rsid w:val="00162AEF"/>
    <w:rsid w:val="00165922"/>
    <w:rsid w:val="00183849"/>
    <w:rsid w:val="00184FB5"/>
    <w:rsid w:val="001871AD"/>
    <w:rsid w:val="00193660"/>
    <w:rsid w:val="001A053E"/>
    <w:rsid w:val="001A57E0"/>
    <w:rsid w:val="001B0C04"/>
    <w:rsid w:val="001B377B"/>
    <w:rsid w:val="001C0289"/>
    <w:rsid w:val="001C18E2"/>
    <w:rsid w:val="001C2D82"/>
    <w:rsid w:val="001D65AC"/>
    <w:rsid w:val="001E0093"/>
    <w:rsid w:val="001E5C00"/>
    <w:rsid w:val="001E680B"/>
    <w:rsid w:val="001F6E4E"/>
    <w:rsid w:val="00201403"/>
    <w:rsid w:val="00206663"/>
    <w:rsid w:val="0021195E"/>
    <w:rsid w:val="00214160"/>
    <w:rsid w:val="0021446A"/>
    <w:rsid w:val="0022291B"/>
    <w:rsid w:val="00223ED0"/>
    <w:rsid w:val="002253F0"/>
    <w:rsid w:val="00226AE9"/>
    <w:rsid w:val="00232653"/>
    <w:rsid w:val="00234314"/>
    <w:rsid w:val="0023620B"/>
    <w:rsid w:val="00242012"/>
    <w:rsid w:val="00242F97"/>
    <w:rsid w:val="0024566D"/>
    <w:rsid w:val="00247CEF"/>
    <w:rsid w:val="00251AA2"/>
    <w:rsid w:val="00255947"/>
    <w:rsid w:val="00256B74"/>
    <w:rsid w:val="00256FFC"/>
    <w:rsid w:val="002661CB"/>
    <w:rsid w:val="00272288"/>
    <w:rsid w:val="002815AB"/>
    <w:rsid w:val="002A15B3"/>
    <w:rsid w:val="002A1D2D"/>
    <w:rsid w:val="002A289E"/>
    <w:rsid w:val="002A36C1"/>
    <w:rsid w:val="002A6A25"/>
    <w:rsid w:val="002C3B45"/>
    <w:rsid w:val="002C7F5F"/>
    <w:rsid w:val="002D03A1"/>
    <w:rsid w:val="002D3D1D"/>
    <w:rsid w:val="002E2DD3"/>
    <w:rsid w:val="002F268D"/>
    <w:rsid w:val="003042F3"/>
    <w:rsid w:val="003063DC"/>
    <w:rsid w:val="00310F6B"/>
    <w:rsid w:val="003136F3"/>
    <w:rsid w:val="00313CDE"/>
    <w:rsid w:val="00314DEC"/>
    <w:rsid w:val="003243E8"/>
    <w:rsid w:val="003254AF"/>
    <w:rsid w:val="003305EC"/>
    <w:rsid w:val="003366A3"/>
    <w:rsid w:val="00362EA0"/>
    <w:rsid w:val="00363AB4"/>
    <w:rsid w:val="00366CC5"/>
    <w:rsid w:val="00367F07"/>
    <w:rsid w:val="003709CB"/>
    <w:rsid w:val="00377A97"/>
    <w:rsid w:val="003803A7"/>
    <w:rsid w:val="0038123A"/>
    <w:rsid w:val="003916BC"/>
    <w:rsid w:val="00393FDE"/>
    <w:rsid w:val="00394A66"/>
    <w:rsid w:val="00395941"/>
    <w:rsid w:val="00397069"/>
    <w:rsid w:val="003A2F3C"/>
    <w:rsid w:val="003A5534"/>
    <w:rsid w:val="003B0649"/>
    <w:rsid w:val="003B2776"/>
    <w:rsid w:val="003B57E4"/>
    <w:rsid w:val="003B6BEB"/>
    <w:rsid w:val="003C0995"/>
    <w:rsid w:val="003C56B9"/>
    <w:rsid w:val="003D2B91"/>
    <w:rsid w:val="003D3D94"/>
    <w:rsid w:val="003E26C1"/>
    <w:rsid w:val="003E402B"/>
    <w:rsid w:val="003E6FFA"/>
    <w:rsid w:val="003F7A0C"/>
    <w:rsid w:val="00400E42"/>
    <w:rsid w:val="00401C80"/>
    <w:rsid w:val="00416150"/>
    <w:rsid w:val="004166CC"/>
    <w:rsid w:val="004226D5"/>
    <w:rsid w:val="00424EBB"/>
    <w:rsid w:val="004257F5"/>
    <w:rsid w:val="00426A95"/>
    <w:rsid w:val="00433D8D"/>
    <w:rsid w:val="00452453"/>
    <w:rsid w:val="00454C94"/>
    <w:rsid w:val="00465A5E"/>
    <w:rsid w:val="00475490"/>
    <w:rsid w:val="0048229D"/>
    <w:rsid w:val="004906D7"/>
    <w:rsid w:val="00491CE2"/>
    <w:rsid w:val="00494002"/>
    <w:rsid w:val="00497740"/>
    <w:rsid w:val="004A1A45"/>
    <w:rsid w:val="004A3C71"/>
    <w:rsid w:val="004A715C"/>
    <w:rsid w:val="004B49E5"/>
    <w:rsid w:val="004C19E3"/>
    <w:rsid w:val="004D0229"/>
    <w:rsid w:val="004D3AD5"/>
    <w:rsid w:val="004E5C68"/>
    <w:rsid w:val="004E7976"/>
    <w:rsid w:val="004F5294"/>
    <w:rsid w:val="004F60B6"/>
    <w:rsid w:val="004F7B32"/>
    <w:rsid w:val="0051050F"/>
    <w:rsid w:val="00511027"/>
    <w:rsid w:val="00512D32"/>
    <w:rsid w:val="005148BA"/>
    <w:rsid w:val="00514B0E"/>
    <w:rsid w:val="00515857"/>
    <w:rsid w:val="005175AE"/>
    <w:rsid w:val="00524617"/>
    <w:rsid w:val="005248D2"/>
    <w:rsid w:val="00527581"/>
    <w:rsid w:val="005475A2"/>
    <w:rsid w:val="00552D0C"/>
    <w:rsid w:val="0056325A"/>
    <w:rsid w:val="00563503"/>
    <w:rsid w:val="00573E81"/>
    <w:rsid w:val="00583C49"/>
    <w:rsid w:val="005B118D"/>
    <w:rsid w:val="005B4F1C"/>
    <w:rsid w:val="005C1002"/>
    <w:rsid w:val="005C3811"/>
    <w:rsid w:val="005D05B9"/>
    <w:rsid w:val="005D3DFF"/>
    <w:rsid w:val="005E209B"/>
    <w:rsid w:val="005E2B98"/>
    <w:rsid w:val="005F6012"/>
    <w:rsid w:val="00604F4A"/>
    <w:rsid w:val="00620232"/>
    <w:rsid w:val="00620D93"/>
    <w:rsid w:val="0062164A"/>
    <w:rsid w:val="00623C92"/>
    <w:rsid w:val="00624A3E"/>
    <w:rsid w:val="00624B0C"/>
    <w:rsid w:val="006442F3"/>
    <w:rsid w:val="0065739B"/>
    <w:rsid w:val="006576DB"/>
    <w:rsid w:val="006641D8"/>
    <w:rsid w:val="00664B9A"/>
    <w:rsid w:val="00666D2D"/>
    <w:rsid w:val="006744E0"/>
    <w:rsid w:val="006761B9"/>
    <w:rsid w:val="00692083"/>
    <w:rsid w:val="00694FC1"/>
    <w:rsid w:val="00695954"/>
    <w:rsid w:val="006A6000"/>
    <w:rsid w:val="006B24FF"/>
    <w:rsid w:val="006C2676"/>
    <w:rsid w:val="006C3893"/>
    <w:rsid w:val="006C3D42"/>
    <w:rsid w:val="006C7A83"/>
    <w:rsid w:val="006D0D9A"/>
    <w:rsid w:val="006E36DA"/>
    <w:rsid w:val="006F62A1"/>
    <w:rsid w:val="006F7B30"/>
    <w:rsid w:val="00701F2C"/>
    <w:rsid w:val="00704DD8"/>
    <w:rsid w:val="00733D60"/>
    <w:rsid w:val="00743E02"/>
    <w:rsid w:val="00760E06"/>
    <w:rsid w:val="00766747"/>
    <w:rsid w:val="00772D52"/>
    <w:rsid w:val="00772E3E"/>
    <w:rsid w:val="00783CA3"/>
    <w:rsid w:val="00791D78"/>
    <w:rsid w:val="00795EFD"/>
    <w:rsid w:val="007965AC"/>
    <w:rsid w:val="007A091A"/>
    <w:rsid w:val="007A15A8"/>
    <w:rsid w:val="007A1F1D"/>
    <w:rsid w:val="007A5A6E"/>
    <w:rsid w:val="007B43F3"/>
    <w:rsid w:val="007C39D5"/>
    <w:rsid w:val="007C3D47"/>
    <w:rsid w:val="007C6404"/>
    <w:rsid w:val="007C6C58"/>
    <w:rsid w:val="007D6038"/>
    <w:rsid w:val="007E6769"/>
    <w:rsid w:val="007F1BA3"/>
    <w:rsid w:val="00824E93"/>
    <w:rsid w:val="00826D1A"/>
    <w:rsid w:val="008272F6"/>
    <w:rsid w:val="00841240"/>
    <w:rsid w:val="0084154A"/>
    <w:rsid w:val="008509DB"/>
    <w:rsid w:val="0085502C"/>
    <w:rsid w:val="00862458"/>
    <w:rsid w:val="00865B59"/>
    <w:rsid w:val="00865C69"/>
    <w:rsid w:val="00870382"/>
    <w:rsid w:val="00881255"/>
    <w:rsid w:val="00886583"/>
    <w:rsid w:val="00891F26"/>
    <w:rsid w:val="008A2996"/>
    <w:rsid w:val="008A5255"/>
    <w:rsid w:val="008A5362"/>
    <w:rsid w:val="008A6C26"/>
    <w:rsid w:val="008A7345"/>
    <w:rsid w:val="008B1F3E"/>
    <w:rsid w:val="008B284C"/>
    <w:rsid w:val="008B32F8"/>
    <w:rsid w:val="008B440C"/>
    <w:rsid w:val="008B501C"/>
    <w:rsid w:val="008C0873"/>
    <w:rsid w:val="008C23E0"/>
    <w:rsid w:val="008C3051"/>
    <w:rsid w:val="008D0A14"/>
    <w:rsid w:val="008D1C70"/>
    <w:rsid w:val="008D60A2"/>
    <w:rsid w:val="008E483E"/>
    <w:rsid w:val="008E64CE"/>
    <w:rsid w:val="008F0CC6"/>
    <w:rsid w:val="008F47AD"/>
    <w:rsid w:val="008F5F04"/>
    <w:rsid w:val="00902A62"/>
    <w:rsid w:val="00902C55"/>
    <w:rsid w:val="00907863"/>
    <w:rsid w:val="009125D1"/>
    <w:rsid w:val="00914B04"/>
    <w:rsid w:val="0092107B"/>
    <w:rsid w:val="00923F99"/>
    <w:rsid w:val="00926DC5"/>
    <w:rsid w:val="009303CB"/>
    <w:rsid w:val="00930CAC"/>
    <w:rsid w:val="00935311"/>
    <w:rsid w:val="00942B7C"/>
    <w:rsid w:val="009463B3"/>
    <w:rsid w:val="00967601"/>
    <w:rsid w:val="009677F2"/>
    <w:rsid w:val="00977423"/>
    <w:rsid w:val="00985466"/>
    <w:rsid w:val="0098583B"/>
    <w:rsid w:val="009923D9"/>
    <w:rsid w:val="00992D73"/>
    <w:rsid w:val="009956EC"/>
    <w:rsid w:val="009B5B78"/>
    <w:rsid w:val="009C1E07"/>
    <w:rsid w:val="009C1F95"/>
    <w:rsid w:val="009C5E5A"/>
    <w:rsid w:val="009D0200"/>
    <w:rsid w:val="009D0D97"/>
    <w:rsid w:val="009D292F"/>
    <w:rsid w:val="009D35D6"/>
    <w:rsid w:val="009D5024"/>
    <w:rsid w:val="009D5064"/>
    <w:rsid w:val="009E0DDF"/>
    <w:rsid w:val="009F4089"/>
    <w:rsid w:val="00A05A9A"/>
    <w:rsid w:val="00A10160"/>
    <w:rsid w:val="00A12079"/>
    <w:rsid w:val="00A12196"/>
    <w:rsid w:val="00A1340E"/>
    <w:rsid w:val="00A174F1"/>
    <w:rsid w:val="00A1778C"/>
    <w:rsid w:val="00A23638"/>
    <w:rsid w:val="00A338B9"/>
    <w:rsid w:val="00A46128"/>
    <w:rsid w:val="00A51E4F"/>
    <w:rsid w:val="00A63C87"/>
    <w:rsid w:val="00A63F77"/>
    <w:rsid w:val="00A64FB0"/>
    <w:rsid w:val="00A70EEA"/>
    <w:rsid w:val="00A71D39"/>
    <w:rsid w:val="00A7743A"/>
    <w:rsid w:val="00A8312C"/>
    <w:rsid w:val="00AA6685"/>
    <w:rsid w:val="00AA74D0"/>
    <w:rsid w:val="00AB4DD7"/>
    <w:rsid w:val="00AC46CA"/>
    <w:rsid w:val="00AC7388"/>
    <w:rsid w:val="00AE2EDD"/>
    <w:rsid w:val="00AE504F"/>
    <w:rsid w:val="00AE5FD7"/>
    <w:rsid w:val="00AF785F"/>
    <w:rsid w:val="00B00DCB"/>
    <w:rsid w:val="00B04F59"/>
    <w:rsid w:val="00B154EC"/>
    <w:rsid w:val="00B17100"/>
    <w:rsid w:val="00B2291A"/>
    <w:rsid w:val="00B25E26"/>
    <w:rsid w:val="00B2705A"/>
    <w:rsid w:val="00B306D5"/>
    <w:rsid w:val="00B335CB"/>
    <w:rsid w:val="00B46C0C"/>
    <w:rsid w:val="00B47BC6"/>
    <w:rsid w:val="00B511DB"/>
    <w:rsid w:val="00B51464"/>
    <w:rsid w:val="00B6067B"/>
    <w:rsid w:val="00B65A76"/>
    <w:rsid w:val="00B73993"/>
    <w:rsid w:val="00B7746E"/>
    <w:rsid w:val="00B8603C"/>
    <w:rsid w:val="00B9263F"/>
    <w:rsid w:val="00B9560E"/>
    <w:rsid w:val="00BA50F7"/>
    <w:rsid w:val="00BB58CA"/>
    <w:rsid w:val="00BB65C0"/>
    <w:rsid w:val="00BC268A"/>
    <w:rsid w:val="00BC60BF"/>
    <w:rsid w:val="00BD1628"/>
    <w:rsid w:val="00BD6D09"/>
    <w:rsid w:val="00BE0A06"/>
    <w:rsid w:val="00BE5410"/>
    <w:rsid w:val="00BE661E"/>
    <w:rsid w:val="00BF751E"/>
    <w:rsid w:val="00C00112"/>
    <w:rsid w:val="00C05ABB"/>
    <w:rsid w:val="00C05D56"/>
    <w:rsid w:val="00C13714"/>
    <w:rsid w:val="00C172C0"/>
    <w:rsid w:val="00C2704A"/>
    <w:rsid w:val="00C3364E"/>
    <w:rsid w:val="00C41191"/>
    <w:rsid w:val="00C4613A"/>
    <w:rsid w:val="00C610AF"/>
    <w:rsid w:val="00C6247A"/>
    <w:rsid w:val="00C63BD4"/>
    <w:rsid w:val="00C7675B"/>
    <w:rsid w:val="00C76E25"/>
    <w:rsid w:val="00C76FB6"/>
    <w:rsid w:val="00C77313"/>
    <w:rsid w:val="00C77984"/>
    <w:rsid w:val="00C87F80"/>
    <w:rsid w:val="00C92A1E"/>
    <w:rsid w:val="00CA165E"/>
    <w:rsid w:val="00CA37EC"/>
    <w:rsid w:val="00CA5944"/>
    <w:rsid w:val="00CB5C7C"/>
    <w:rsid w:val="00CC5DC0"/>
    <w:rsid w:val="00CD02EE"/>
    <w:rsid w:val="00CD148E"/>
    <w:rsid w:val="00CD5174"/>
    <w:rsid w:val="00CF0BB1"/>
    <w:rsid w:val="00CF2B09"/>
    <w:rsid w:val="00D04786"/>
    <w:rsid w:val="00D1038A"/>
    <w:rsid w:val="00D107D4"/>
    <w:rsid w:val="00D11ADA"/>
    <w:rsid w:val="00D126AC"/>
    <w:rsid w:val="00D16A6A"/>
    <w:rsid w:val="00D17C01"/>
    <w:rsid w:val="00D206F2"/>
    <w:rsid w:val="00D24551"/>
    <w:rsid w:val="00D27030"/>
    <w:rsid w:val="00D322E5"/>
    <w:rsid w:val="00D34F85"/>
    <w:rsid w:val="00D35025"/>
    <w:rsid w:val="00D40A06"/>
    <w:rsid w:val="00D40C6F"/>
    <w:rsid w:val="00D45381"/>
    <w:rsid w:val="00D46886"/>
    <w:rsid w:val="00D473ED"/>
    <w:rsid w:val="00D60277"/>
    <w:rsid w:val="00D615F4"/>
    <w:rsid w:val="00D63BCC"/>
    <w:rsid w:val="00D656C3"/>
    <w:rsid w:val="00D67F30"/>
    <w:rsid w:val="00D778D7"/>
    <w:rsid w:val="00D8499B"/>
    <w:rsid w:val="00D8650E"/>
    <w:rsid w:val="00D87792"/>
    <w:rsid w:val="00D879BC"/>
    <w:rsid w:val="00D928F9"/>
    <w:rsid w:val="00D94556"/>
    <w:rsid w:val="00DB08EB"/>
    <w:rsid w:val="00DB1FE9"/>
    <w:rsid w:val="00DB475C"/>
    <w:rsid w:val="00DC6071"/>
    <w:rsid w:val="00DD128E"/>
    <w:rsid w:val="00DD496B"/>
    <w:rsid w:val="00DD4F5F"/>
    <w:rsid w:val="00DD532E"/>
    <w:rsid w:val="00DD738D"/>
    <w:rsid w:val="00DE1936"/>
    <w:rsid w:val="00DE2915"/>
    <w:rsid w:val="00DE5771"/>
    <w:rsid w:val="00DF2409"/>
    <w:rsid w:val="00DF5A20"/>
    <w:rsid w:val="00DF6764"/>
    <w:rsid w:val="00E01661"/>
    <w:rsid w:val="00E140BE"/>
    <w:rsid w:val="00E1532C"/>
    <w:rsid w:val="00E158E1"/>
    <w:rsid w:val="00E23802"/>
    <w:rsid w:val="00E25AAD"/>
    <w:rsid w:val="00E31544"/>
    <w:rsid w:val="00E374A6"/>
    <w:rsid w:val="00E4019C"/>
    <w:rsid w:val="00E42583"/>
    <w:rsid w:val="00E45FAE"/>
    <w:rsid w:val="00E4620A"/>
    <w:rsid w:val="00E469F6"/>
    <w:rsid w:val="00E46A6F"/>
    <w:rsid w:val="00E50476"/>
    <w:rsid w:val="00E6169F"/>
    <w:rsid w:val="00E66E06"/>
    <w:rsid w:val="00E72222"/>
    <w:rsid w:val="00E7335A"/>
    <w:rsid w:val="00E81984"/>
    <w:rsid w:val="00E91091"/>
    <w:rsid w:val="00E93F88"/>
    <w:rsid w:val="00E94499"/>
    <w:rsid w:val="00E96266"/>
    <w:rsid w:val="00EA0A91"/>
    <w:rsid w:val="00EA11F1"/>
    <w:rsid w:val="00EA29C5"/>
    <w:rsid w:val="00EA6A7B"/>
    <w:rsid w:val="00EB2E60"/>
    <w:rsid w:val="00EC1F88"/>
    <w:rsid w:val="00EC3674"/>
    <w:rsid w:val="00EC61CC"/>
    <w:rsid w:val="00ED6A52"/>
    <w:rsid w:val="00EE7021"/>
    <w:rsid w:val="00EF052C"/>
    <w:rsid w:val="00EF71FE"/>
    <w:rsid w:val="00F01DCF"/>
    <w:rsid w:val="00F10353"/>
    <w:rsid w:val="00F12EE8"/>
    <w:rsid w:val="00F22B5D"/>
    <w:rsid w:val="00F24221"/>
    <w:rsid w:val="00F3650D"/>
    <w:rsid w:val="00F45696"/>
    <w:rsid w:val="00F5663C"/>
    <w:rsid w:val="00F57736"/>
    <w:rsid w:val="00F6571B"/>
    <w:rsid w:val="00F67DD1"/>
    <w:rsid w:val="00F73463"/>
    <w:rsid w:val="00F7472E"/>
    <w:rsid w:val="00F820E8"/>
    <w:rsid w:val="00F82113"/>
    <w:rsid w:val="00F85019"/>
    <w:rsid w:val="00F927FD"/>
    <w:rsid w:val="00F959F5"/>
    <w:rsid w:val="00FA6FAF"/>
    <w:rsid w:val="00FB5046"/>
    <w:rsid w:val="00FB69B8"/>
    <w:rsid w:val="00FC4313"/>
    <w:rsid w:val="00FC4D75"/>
    <w:rsid w:val="00FE1E37"/>
    <w:rsid w:val="00FE2890"/>
    <w:rsid w:val="00FE70F2"/>
    <w:rsid w:val="00FE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71"/>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017F71"/>
    <w:pPr>
      <w:keepNext/>
      <w:numPr>
        <w:numId w:val="1"/>
      </w:numPr>
      <w:spacing w:before="240" w:after="60"/>
      <w:outlineLvl w:val="0"/>
    </w:pPr>
    <w:rPr>
      <w:b/>
      <w:caps/>
      <w:kern w:val="28"/>
    </w:rPr>
  </w:style>
  <w:style w:type="paragraph" w:styleId="Heading2">
    <w:name w:val="heading 2"/>
    <w:basedOn w:val="Normal"/>
    <w:next w:val="Normal"/>
    <w:link w:val="Heading2Char"/>
    <w:qFormat/>
    <w:rsid w:val="00017F71"/>
    <w:pPr>
      <w:keepNext/>
      <w:numPr>
        <w:ilvl w:val="1"/>
        <w:numId w:val="1"/>
      </w:numPr>
      <w:spacing w:before="240" w:after="60"/>
      <w:outlineLvl w:val="1"/>
    </w:pPr>
  </w:style>
  <w:style w:type="paragraph" w:styleId="Heading3">
    <w:name w:val="heading 3"/>
    <w:basedOn w:val="Normal"/>
    <w:next w:val="Normal"/>
    <w:qFormat/>
    <w:rsid w:val="00017F71"/>
    <w:pPr>
      <w:keepNext/>
      <w:numPr>
        <w:ilvl w:val="2"/>
        <w:numId w:val="1"/>
      </w:numPr>
      <w:spacing w:before="240" w:after="60"/>
      <w:outlineLvl w:val="2"/>
    </w:pPr>
  </w:style>
  <w:style w:type="paragraph" w:styleId="Heading4">
    <w:name w:val="heading 4"/>
    <w:basedOn w:val="Normal"/>
    <w:next w:val="Normal"/>
    <w:qFormat/>
    <w:rsid w:val="00017F71"/>
    <w:pPr>
      <w:keepNext/>
      <w:numPr>
        <w:ilvl w:val="3"/>
        <w:numId w:val="1"/>
      </w:numPr>
      <w:spacing w:before="240" w:after="60"/>
      <w:outlineLvl w:val="3"/>
    </w:pPr>
  </w:style>
  <w:style w:type="paragraph" w:styleId="Heading5">
    <w:name w:val="heading 5"/>
    <w:aliases w:val="Heading 5-5th level number para"/>
    <w:basedOn w:val="Normal"/>
    <w:next w:val="Normal"/>
    <w:qFormat/>
    <w:rsid w:val="00017F71"/>
    <w:pPr>
      <w:numPr>
        <w:ilvl w:val="4"/>
        <w:numId w:val="1"/>
      </w:numPr>
      <w:spacing w:before="240" w:after="60"/>
      <w:outlineLvl w:val="4"/>
    </w:pPr>
  </w:style>
  <w:style w:type="paragraph" w:styleId="Heading6">
    <w:name w:val="heading 6"/>
    <w:basedOn w:val="Normal"/>
    <w:next w:val="Normal"/>
    <w:qFormat/>
    <w:rsid w:val="00017F71"/>
    <w:pPr>
      <w:numPr>
        <w:ilvl w:val="5"/>
        <w:numId w:val="1"/>
      </w:numPr>
      <w:spacing w:before="240" w:after="60"/>
      <w:outlineLvl w:val="5"/>
    </w:pPr>
  </w:style>
  <w:style w:type="paragraph" w:styleId="Heading7">
    <w:name w:val="heading 7"/>
    <w:basedOn w:val="Normal"/>
    <w:next w:val="Normal"/>
    <w:qFormat/>
    <w:rsid w:val="00017F71"/>
    <w:pPr>
      <w:numPr>
        <w:ilvl w:val="6"/>
        <w:numId w:val="1"/>
      </w:numPr>
      <w:spacing w:before="240" w:after="60"/>
      <w:outlineLvl w:val="6"/>
    </w:pPr>
  </w:style>
  <w:style w:type="paragraph" w:styleId="Heading8">
    <w:name w:val="heading 8"/>
    <w:basedOn w:val="Normal"/>
    <w:next w:val="Normal"/>
    <w:qFormat/>
    <w:rsid w:val="00017F71"/>
    <w:pPr>
      <w:numPr>
        <w:ilvl w:val="7"/>
        <w:numId w:val="1"/>
      </w:numPr>
      <w:spacing w:before="240" w:after="60"/>
      <w:outlineLvl w:val="7"/>
    </w:pPr>
  </w:style>
  <w:style w:type="paragraph" w:styleId="Heading9">
    <w:name w:val="heading 9"/>
    <w:basedOn w:val="Normal"/>
    <w:next w:val="Normal"/>
    <w:qFormat/>
    <w:rsid w:val="00017F7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7F71"/>
    <w:pPr>
      <w:tabs>
        <w:tab w:val="center" w:pos="4820"/>
        <w:tab w:val="right" w:pos="9809"/>
      </w:tabs>
    </w:pPr>
    <w:rPr>
      <w:i/>
      <w:sz w:val="20"/>
    </w:rPr>
  </w:style>
  <w:style w:type="paragraph" w:styleId="Footer">
    <w:name w:val="footer"/>
    <w:basedOn w:val="Normal"/>
    <w:rsid w:val="00017F71"/>
    <w:pPr>
      <w:tabs>
        <w:tab w:val="center" w:pos="4820"/>
        <w:tab w:val="right" w:pos="9809"/>
      </w:tabs>
    </w:pPr>
    <w:rPr>
      <w:i/>
      <w:sz w:val="20"/>
    </w:rPr>
  </w:style>
  <w:style w:type="character" w:styleId="PageNumber">
    <w:name w:val="page number"/>
    <w:basedOn w:val="DefaultParagraphFont"/>
    <w:rsid w:val="00017F71"/>
  </w:style>
  <w:style w:type="paragraph" w:styleId="TOC2">
    <w:name w:val="toc 2"/>
    <w:basedOn w:val="Normal"/>
    <w:next w:val="Normal"/>
    <w:semiHidden/>
    <w:rsid w:val="00017F71"/>
    <w:pPr>
      <w:tabs>
        <w:tab w:val="left" w:pos="851"/>
        <w:tab w:val="right" w:leader="dot" w:pos="9860"/>
      </w:tabs>
      <w:spacing w:line="360" w:lineRule="auto"/>
      <w:ind w:left="709"/>
    </w:pPr>
  </w:style>
  <w:style w:type="paragraph" w:styleId="TOC1">
    <w:name w:val="toc 1"/>
    <w:basedOn w:val="Normal"/>
    <w:next w:val="Normal"/>
    <w:uiPriority w:val="39"/>
    <w:rsid w:val="00017F71"/>
    <w:pPr>
      <w:tabs>
        <w:tab w:val="left" w:pos="851"/>
        <w:tab w:val="right" w:leader="dot" w:pos="9860"/>
      </w:tabs>
      <w:spacing w:line="360" w:lineRule="auto"/>
    </w:pPr>
    <w:rPr>
      <w:b/>
    </w:rPr>
  </w:style>
  <w:style w:type="paragraph" w:styleId="TOC3">
    <w:name w:val="toc 3"/>
    <w:basedOn w:val="Normal"/>
    <w:next w:val="Normal"/>
    <w:semiHidden/>
    <w:rsid w:val="00017F71"/>
    <w:pPr>
      <w:tabs>
        <w:tab w:val="right" w:leader="dot" w:pos="9860"/>
      </w:tabs>
    </w:pPr>
  </w:style>
  <w:style w:type="paragraph" w:styleId="TOC4">
    <w:name w:val="toc 4"/>
    <w:basedOn w:val="Normal"/>
    <w:next w:val="Normal"/>
    <w:semiHidden/>
    <w:rsid w:val="00017F71"/>
    <w:pPr>
      <w:tabs>
        <w:tab w:val="right" w:leader="dot" w:pos="9860"/>
      </w:tabs>
      <w:ind w:left="720"/>
    </w:pPr>
  </w:style>
  <w:style w:type="paragraph" w:styleId="TOC5">
    <w:name w:val="toc 5"/>
    <w:basedOn w:val="Normal"/>
    <w:next w:val="Normal"/>
    <w:semiHidden/>
    <w:rsid w:val="00017F71"/>
    <w:pPr>
      <w:tabs>
        <w:tab w:val="right" w:leader="dot" w:pos="9860"/>
      </w:tabs>
      <w:ind w:left="960"/>
    </w:pPr>
  </w:style>
  <w:style w:type="paragraph" w:styleId="TOC6">
    <w:name w:val="toc 6"/>
    <w:basedOn w:val="Normal"/>
    <w:next w:val="Normal"/>
    <w:semiHidden/>
    <w:rsid w:val="00017F71"/>
    <w:pPr>
      <w:tabs>
        <w:tab w:val="right" w:leader="dot" w:pos="9860"/>
      </w:tabs>
      <w:ind w:left="1200"/>
    </w:pPr>
  </w:style>
  <w:style w:type="paragraph" w:styleId="TOC7">
    <w:name w:val="toc 7"/>
    <w:basedOn w:val="Normal"/>
    <w:next w:val="Normal"/>
    <w:semiHidden/>
    <w:rsid w:val="00017F71"/>
    <w:pPr>
      <w:tabs>
        <w:tab w:val="right" w:leader="dot" w:pos="9860"/>
      </w:tabs>
      <w:ind w:left="1440"/>
    </w:pPr>
  </w:style>
  <w:style w:type="paragraph" w:styleId="TOC8">
    <w:name w:val="toc 8"/>
    <w:basedOn w:val="Normal"/>
    <w:next w:val="Normal"/>
    <w:semiHidden/>
    <w:rsid w:val="00017F71"/>
    <w:pPr>
      <w:tabs>
        <w:tab w:val="right" w:leader="dot" w:pos="9860"/>
      </w:tabs>
      <w:ind w:left="1680"/>
    </w:pPr>
  </w:style>
  <w:style w:type="paragraph" w:styleId="TOC9">
    <w:name w:val="toc 9"/>
    <w:basedOn w:val="Normal"/>
    <w:next w:val="Normal"/>
    <w:semiHidden/>
    <w:rsid w:val="00017F71"/>
    <w:pPr>
      <w:tabs>
        <w:tab w:val="right" w:leader="dot" w:pos="9860"/>
      </w:tabs>
      <w:ind w:left="1920"/>
    </w:pPr>
  </w:style>
  <w:style w:type="paragraph" w:styleId="BalloonText">
    <w:name w:val="Balloon Text"/>
    <w:basedOn w:val="Normal"/>
    <w:semiHidden/>
    <w:rsid w:val="00DD532E"/>
    <w:rPr>
      <w:rFonts w:ascii="Tahoma" w:hAnsi="Tahoma" w:cs="Tahoma"/>
      <w:sz w:val="16"/>
      <w:szCs w:val="16"/>
    </w:rPr>
  </w:style>
  <w:style w:type="character" w:styleId="Hyperlink">
    <w:name w:val="Hyperlink"/>
    <w:basedOn w:val="DefaultParagraphFont"/>
    <w:uiPriority w:val="99"/>
    <w:rsid w:val="008272F6"/>
    <w:rPr>
      <w:color w:val="0000FF"/>
      <w:u w:val="single"/>
    </w:rPr>
  </w:style>
  <w:style w:type="paragraph" w:styleId="ListParagraph">
    <w:name w:val="List Paragraph"/>
    <w:basedOn w:val="Normal"/>
    <w:uiPriority w:val="34"/>
    <w:qFormat/>
    <w:rsid w:val="003A5534"/>
    <w:pPr>
      <w:ind w:left="720"/>
    </w:pPr>
  </w:style>
  <w:style w:type="character" w:styleId="Strong">
    <w:name w:val="Strong"/>
    <w:basedOn w:val="DefaultParagraphFont"/>
    <w:qFormat/>
    <w:rsid w:val="00511027"/>
    <w:rPr>
      <w:b/>
      <w:bCs/>
    </w:rPr>
  </w:style>
  <w:style w:type="character" w:styleId="Emphasis">
    <w:name w:val="Emphasis"/>
    <w:basedOn w:val="DefaultParagraphFont"/>
    <w:qFormat/>
    <w:rsid w:val="002F268D"/>
    <w:rPr>
      <w:i/>
      <w:iCs/>
    </w:rPr>
  </w:style>
  <w:style w:type="character" w:customStyle="1" w:styleId="Heading2Char">
    <w:name w:val="Heading 2 Char"/>
    <w:basedOn w:val="DefaultParagraphFont"/>
    <w:link w:val="Heading2"/>
    <w:rsid w:val="00AB4DD7"/>
    <w:rPr>
      <w:rFonts w:ascii="Arial" w:hAnsi="Arial"/>
      <w:sz w:val="22"/>
    </w:rPr>
  </w:style>
  <w:style w:type="paragraph" w:styleId="BodyTextIndent">
    <w:name w:val="Body Text Indent"/>
    <w:basedOn w:val="Normal"/>
    <w:link w:val="BodyTextIndentChar"/>
    <w:uiPriority w:val="99"/>
    <w:semiHidden/>
    <w:unhideWhenUsed/>
    <w:rsid w:val="00E1532C"/>
    <w:pPr>
      <w:overflowPunct/>
      <w:autoSpaceDE/>
      <w:autoSpaceDN/>
      <w:adjustRightInd/>
      <w:spacing w:after="360" w:line="360" w:lineRule="auto"/>
      <w:ind w:left="720"/>
      <w:jc w:val="both"/>
      <w:textAlignment w:val="auto"/>
    </w:pPr>
    <w:rPr>
      <w:rFonts w:ascii="Times New Roman" w:eastAsiaTheme="minorHAnsi" w:hAnsi="Times New Roman"/>
      <w:sz w:val="24"/>
      <w:szCs w:val="24"/>
    </w:rPr>
  </w:style>
  <w:style w:type="character" w:customStyle="1" w:styleId="BodyTextIndentChar">
    <w:name w:val="Body Text Indent Char"/>
    <w:basedOn w:val="DefaultParagraphFont"/>
    <w:link w:val="BodyTextIndent"/>
    <w:uiPriority w:val="99"/>
    <w:semiHidden/>
    <w:rsid w:val="00E1532C"/>
    <w:rPr>
      <w:rFonts w:eastAsiaTheme="minorHAnsi"/>
      <w:sz w:val="24"/>
      <w:szCs w:val="24"/>
    </w:rPr>
  </w:style>
  <w:style w:type="character" w:styleId="CommentReference">
    <w:name w:val="annotation reference"/>
    <w:basedOn w:val="DefaultParagraphFont"/>
    <w:semiHidden/>
    <w:unhideWhenUsed/>
    <w:rsid w:val="003366A3"/>
    <w:rPr>
      <w:sz w:val="16"/>
      <w:szCs w:val="16"/>
    </w:rPr>
  </w:style>
  <w:style w:type="paragraph" w:styleId="CommentText">
    <w:name w:val="annotation text"/>
    <w:basedOn w:val="Normal"/>
    <w:link w:val="CommentTextChar"/>
    <w:semiHidden/>
    <w:unhideWhenUsed/>
    <w:rsid w:val="003366A3"/>
    <w:rPr>
      <w:sz w:val="20"/>
    </w:rPr>
  </w:style>
  <w:style w:type="character" w:customStyle="1" w:styleId="CommentTextChar">
    <w:name w:val="Comment Text Char"/>
    <w:basedOn w:val="DefaultParagraphFont"/>
    <w:link w:val="CommentText"/>
    <w:semiHidden/>
    <w:rsid w:val="003366A3"/>
    <w:rPr>
      <w:rFonts w:ascii="Arial" w:hAnsi="Arial"/>
    </w:rPr>
  </w:style>
  <w:style w:type="paragraph" w:styleId="CommentSubject">
    <w:name w:val="annotation subject"/>
    <w:basedOn w:val="CommentText"/>
    <w:next w:val="CommentText"/>
    <w:link w:val="CommentSubjectChar"/>
    <w:semiHidden/>
    <w:unhideWhenUsed/>
    <w:rsid w:val="003366A3"/>
    <w:rPr>
      <w:b/>
      <w:bCs/>
    </w:rPr>
  </w:style>
  <w:style w:type="character" w:customStyle="1" w:styleId="CommentSubjectChar">
    <w:name w:val="Comment Subject Char"/>
    <w:basedOn w:val="CommentTextChar"/>
    <w:link w:val="CommentSubject"/>
    <w:semiHidden/>
    <w:rsid w:val="003366A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6350">
      <w:bodyDiv w:val="1"/>
      <w:marLeft w:val="0"/>
      <w:marRight w:val="0"/>
      <w:marTop w:val="0"/>
      <w:marBottom w:val="0"/>
      <w:divBdr>
        <w:top w:val="none" w:sz="0" w:space="0" w:color="auto"/>
        <w:left w:val="none" w:sz="0" w:space="0" w:color="auto"/>
        <w:bottom w:val="none" w:sz="0" w:space="0" w:color="auto"/>
        <w:right w:val="none" w:sz="0" w:space="0" w:color="auto"/>
      </w:divBdr>
    </w:div>
    <w:div w:id="465439862">
      <w:bodyDiv w:val="1"/>
      <w:marLeft w:val="0"/>
      <w:marRight w:val="0"/>
      <w:marTop w:val="0"/>
      <w:marBottom w:val="0"/>
      <w:divBdr>
        <w:top w:val="none" w:sz="0" w:space="0" w:color="auto"/>
        <w:left w:val="none" w:sz="0" w:space="0" w:color="auto"/>
        <w:bottom w:val="none" w:sz="0" w:space="0" w:color="auto"/>
        <w:right w:val="none" w:sz="0" w:space="0" w:color="auto"/>
      </w:divBdr>
    </w:div>
    <w:div w:id="692847182">
      <w:bodyDiv w:val="1"/>
      <w:marLeft w:val="0"/>
      <w:marRight w:val="0"/>
      <w:marTop w:val="0"/>
      <w:marBottom w:val="0"/>
      <w:divBdr>
        <w:top w:val="none" w:sz="0" w:space="0" w:color="auto"/>
        <w:left w:val="none" w:sz="0" w:space="0" w:color="auto"/>
        <w:bottom w:val="none" w:sz="0" w:space="0" w:color="auto"/>
        <w:right w:val="none" w:sz="0" w:space="0" w:color="auto"/>
      </w:divBdr>
    </w:div>
    <w:div w:id="962493278">
      <w:bodyDiv w:val="1"/>
      <w:marLeft w:val="0"/>
      <w:marRight w:val="0"/>
      <w:marTop w:val="0"/>
      <w:marBottom w:val="0"/>
      <w:divBdr>
        <w:top w:val="none" w:sz="0" w:space="0" w:color="auto"/>
        <w:left w:val="none" w:sz="0" w:space="0" w:color="auto"/>
        <w:bottom w:val="none" w:sz="0" w:space="0" w:color="auto"/>
        <w:right w:val="none" w:sz="0" w:space="0" w:color="auto"/>
      </w:divBdr>
    </w:div>
    <w:div w:id="1062174052">
      <w:bodyDiv w:val="1"/>
      <w:marLeft w:val="0"/>
      <w:marRight w:val="0"/>
      <w:marTop w:val="0"/>
      <w:marBottom w:val="0"/>
      <w:divBdr>
        <w:top w:val="none" w:sz="0" w:space="0" w:color="auto"/>
        <w:left w:val="none" w:sz="0" w:space="0" w:color="auto"/>
        <w:bottom w:val="none" w:sz="0" w:space="0" w:color="auto"/>
        <w:right w:val="none" w:sz="0" w:space="0" w:color="auto"/>
      </w:divBdr>
    </w:div>
    <w:div w:id="1436049557">
      <w:bodyDiv w:val="1"/>
      <w:marLeft w:val="0"/>
      <w:marRight w:val="0"/>
      <w:marTop w:val="0"/>
      <w:marBottom w:val="0"/>
      <w:divBdr>
        <w:top w:val="none" w:sz="0" w:space="0" w:color="auto"/>
        <w:left w:val="none" w:sz="0" w:space="0" w:color="auto"/>
        <w:bottom w:val="none" w:sz="0" w:space="0" w:color="auto"/>
        <w:right w:val="none" w:sz="0" w:space="0" w:color="auto"/>
      </w:divBdr>
    </w:div>
    <w:div w:id="168894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icrosoft%20Office\New%20Templates\Planning\Planning%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90896-A3B7-4B74-A131-7DE1781D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Report Template.dot</Template>
  <TotalTime>3946</TotalTime>
  <Pages>6</Pages>
  <Words>939</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Our Ref:	</vt:lpstr>
    </vt:vector>
  </TitlesOfParts>
  <Company>Alder King</Company>
  <LinksUpToDate>false</LinksUpToDate>
  <CharactersWithSpaces>6551</CharactersWithSpaces>
  <SharedDoc>false</SharedDoc>
  <HLinks>
    <vt:vector size="18" baseType="variant">
      <vt:variant>
        <vt:i4>2031668</vt:i4>
      </vt:variant>
      <vt:variant>
        <vt:i4>14</vt:i4>
      </vt:variant>
      <vt:variant>
        <vt:i4>0</vt:i4>
      </vt:variant>
      <vt:variant>
        <vt:i4>5</vt:i4>
      </vt:variant>
      <vt:variant>
        <vt:lpwstr/>
      </vt:variant>
      <vt:variant>
        <vt:lpwstr>_Toc174264793</vt:lpwstr>
      </vt:variant>
      <vt:variant>
        <vt:i4>2031668</vt:i4>
      </vt:variant>
      <vt:variant>
        <vt:i4>8</vt:i4>
      </vt:variant>
      <vt:variant>
        <vt:i4>0</vt:i4>
      </vt:variant>
      <vt:variant>
        <vt:i4>5</vt:i4>
      </vt:variant>
      <vt:variant>
        <vt:lpwstr/>
      </vt:variant>
      <vt:variant>
        <vt:lpwstr>_Toc174264792</vt:lpwstr>
      </vt:variant>
      <vt:variant>
        <vt:i4>2031668</vt:i4>
      </vt:variant>
      <vt:variant>
        <vt:i4>2</vt:i4>
      </vt:variant>
      <vt:variant>
        <vt:i4>0</vt:i4>
      </vt:variant>
      <vt:variant>
        <vt:i4>5</vt:i4>
      </vt:variant>
      <vt:variant>
        <vt:lpwstr/>
      </vt:variant>
      <vt:variant>
        <vt:lpwstr>_Toc174264791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dc:title>
  <dc:subject/>
  <dc:creator> </dc:creator>
  <cp:keywords/>
  <dc:description/>
  <cp:lastModifiedBy>Catherine Norris</cp:lastModifiedBy>
  <cp:revision>175</cp:revision>
  <cp:lastPrinted>2015-10-02T16:37:00Z</cp:lastPrinted>
  <dcterms:created xsi:type="dcterms:W3CDTF">2014-07-08T14:54:00Z</dcterms:created>
  <dcterms:modified xsi:type="dcterms:W3CDTF">2015-10-02T16:55:00Z</dcterms:modified>
</cp:coreProperties>
</file>