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403" w:rsidRPr="009501E6" w:rsidRDefault="00665403" w:rsidP="00C675B1">
      <w:pPr>
        <w:rPr>
          <w:rFonts w:ascii="Arial" w:hAnsi="Arial" w:cs="Arial"/>
        </w:rPr>
      </w:pPr>
    </w:p>
    <w:p w:rsidR="00354DC6" w:rsidRDefault="004D7098" w:rsidP="009501E6">
      <w:pPr>
        <w:rPr>
          <w:rFonts w:ascii="Arial" w:hAnsi="Arial" w:cs="Arial"/>
          <w:sz w:val="22"/>
          <w:szCs w:val="22"/>
        </w:rPr>
      </w:pPr>
      <w:r>
        <w:rPr>
          <w:rFonts w:ascii="Arial" w:hAnsi="Arial" w:cs="Arial"/>
          <w:sz w:val="22"/>
          <w:szCs w:val="22"/>
        </w:rPr>
        <w:t xml:space="preserve">Welwyn Hatfield </w:t>
      </w:r>
      <w:r w:rsidR="00411A58">
        <w:rPr>
          <w:rFonts w:ascii="Arial" w:hAnsi="Arial" w:cs="Arial"/>
          <w:sz w:val="22"/>
          <w:szCs w:val="22"/>
        </w:rPr>
        <w:t>District Council</w:t>
      </w:r>
    </w:p>
    <w:p w:rsidR="00411A58" w:rsidRDefault="00411A58" w:rsidP="009501E6">
      <w:pPr>
        <w:rPr>
          <w:rFonts w:ascii="Arial" w:hAnsi="Arial" w:cs="Arial"/>
          <w:sz w:val="22"/>
          <w:szCs w:val="22"/>
        </w:rPr>
      </w:pPr>
    </w:p>
    <w:p w:rsidR="00354DC6" w:rsidRDefault="00354DC6" w:rsidP="00354DC6">
      <w:pPr>
        <w:ind w:left="1440" w:hanging="1440"/>
        <w:rPr>
          <w:rFonts w:ascii="Arial" w:hAnsi="Arial" w:cs="Arial"/>
          <w:sz w:val="22"/>
          <w:szCs w:val="22"/>
        </w:rPr>
      </w:pPr>
      <w:r>
        <w:rPr>
          <w:rFonts w:ascii="Arial" w:hAnsi="Arial" w:cs="Arial"/>
          <w:sz w:val="22"/>
          <w:szCs w:val="22"/>
        </w:rPr>
        <w:t xml:space="preserve">Location: </w:t>
      </w:r>
      <w:r>
        <w:rPr>
          <w:rFonts w:ascii="Arial" w:hAnsi="Arial" w:cs="Arial"/>
          <w:sz w:val="22"/>
          <w:szCs w:val="22"/>
        </w:rPr>
        <w:tab/>
      </w:r>
      <w:r w:rsidR="00E820FF">
        <w:rPr>
          <w:rFonts w:ascii="Arial" w:hAnsi="Arial" w:cs="Arial"/>
          <w:sz w:val="22"/>
          <w:szCs w:val="22"/>
        </w:rPr>
        <w:t xml:space="preserve">The Spinney, High Road, </w:t>
      </w:r>
      <w:r w:rsidR="00F36DAC" w:rsidRPr="00F36DAC">
        <w:rPr>
          <w:rFonts w:ascii="Arial" w:hAnsi="Arial" w:cs="Arial"/>
          <w:color w:val="000000"/>
          <w:sz w:val="22"/>
          <w:szCs w:val="22"/>
          <w:shd w:val="clear" w:color="auto" w:fill="F5F5F5"/>
        </w:rPr>
        <w:t>Essendon, Hatfield, AL9 6HT</w:t>
      </w:r>
    </w:p>
    <w:p w:rsidR="00411A58" w:rsidRDefault="00411A58" w:rsidP="00354DC6">
      <w:pPr>
        <w:ind w:left="1440" w:hanging="1440"/>
        <w:rPr>
          <w:rFonts w:ascii="Arial" w:hAnsi="Arial" w:cs="Arial"/>
          <w:sz w:val="22"/>
          <w:szCs w:val="22"/>
        </w:rPr>
      </w:pPr>
    </w:p>
    <w:p w:rsidR="00354DC6" w:rsidRDefault="00354DC6" w:rsidP="00354DC6">
      <w:pPr>
        <w:ind w:left="1440" w:hanging="1440"/>
        <w:rPr>
          <w:rFonts w:ascii="Arial" w:hAnsi="Arial" w:cs="Arial"/>
          <w:sz w:val="22"/>
          <w:szCs w:val="22"/>
        </w:rPr>
      </w:pPr>
      <w:r>
        <w:rPr>
          <w:rFonts w:ascii="Arial" w:hAnsi="Arial" w:cs="Arial"/>
          <w:sz w:val="22"/>
          <w:szCs w:val="22"/>
        </w:rPr>
        <w:t xml:space="preserve">Proposal: </w:t>
      </w:r>
      <w:r>
        <w:rPr>
          <w:rFonts w:ascii="Arial" w:hAnsi="Arial" w:cs="Arial"/>
          <w:sz w:val="22"/>
          <w:szCs w:val="22"/>
        </w:rPr>
        <w:tab/>
      </w:r>
      <w:r w:rsidR="004D7098" w:rsidRPr="004D7098">
        <w:rPr>
          <w:rFonts w:ascii="Arial" w:hAnsi="Arial" w:cs="Arial"/>
          <w:sz w:val="22"/>
          <w:szCs w:val="22"/>
        </w:rPr>
        <w:t>Erection of 2</w:t>
      </w:r>
      <w:r w:rsidR="007A6653">
        <w:rPr>
          <w:rFonts w:ascii="Arial" w:hAnsi="Arial" w:cs="Arial"/>
          <w:sz w:val="22"/>
          <w:szCs w:val="22"/>
        </w:rPr>
        <w:t xml:space="preserve"> </w:t>
      </w:r>
      <w:r w:rsidR="00E820FF">
        <w:rPr>
          <w:rFonts w:ascii="Arial" w:hAnsi="Arial" w:cs="Arial"/>
          <w:sz w:val="22"/>
          <w:szCs w:val="22"/>
        </w:rPr>
        <w:t xml:space="preserve">houses </w:t>
      </w:r>
      <w:r w:rsidR="004D7098">
        <w:rPr>
          <w:rFonts w:ascii="Arial" w:hAnsi="Arial" w:cs="Arial"/>
          <w:sz w:val="22"/>
          <w:szCs w:val="22"/>
        </w:rPr>
        <w:t>f</w:t>
      </w:r>
      <w:r w:rsidR="004D7098" w:rsidRPr="004D7098">
        <w:rPr>
          <w:rFonts w:ascii="Arial" w:hAnsi="Arial" w:cs="Arial"/>
          <w:sz w:val="22"/>
          <w:szCs w:val="22"/>
        </w:rPr>
        <w:t>ollowing demolition of existing building</w:t>
      </w:r>
    </w:p>
    <w:p w:rsidR="00C843CB" w:rsidRDefault="00C843CB" w:rsidP="00354DC6">
      <w:pPr>
        <w:ind w:left="1440" w:hanging="1440"/>
        <w:rPr>
          <w:rFonts w:ascii="Arial" w:hAnsi="Arial" w:cs="Arial"/>
          <w:sz w:val="22"/>
          <w:szCs w:val="22"/>
        </w:rPr>
      </w:pPr>
    </w:p>
    <w:p w:rsidR="00354DC6" w:rsidRDefault="00354DC6" w:rsidP="00354DC6">
      <w:pPr>
        <w:ind w:left="1440" w:hanging="1440"/>
        <w:rPr>
          <w:rFonts w:ascii="Arial" w:hAnsi="Arial" w:cs="Arial"/>
          <w:sz w:val="22"/>
          <w:szCs w:val="22"/>
        </w:rPr>
      </w:pPr>
      <w:r>
        <w:rPr>
          <w:rFonts w:ascii="Arial" w:hAnsi="Arial" w:cs="Arial"/>
          <w:sz w:val="22"/>
          <w:szCs w:val="22"/>
        </w:rPr>
        <w:t xml:space="preserve">Reference: </w:t>
      </w:r>
      <w:r>
        <w:rPr>
          <w:rFonts w:ascii="Arial" w:hAnsi="Arial" w:cs="Arial"/>
          <w:sz w:val="22"/>
          <w:szCs w:val="22"/>
        </w:rPr>
        <w:tab/>
      </w:r>
      <w:r w:rsidR="004D7098">
        <w:rPr>
          <w:rFonts w:ascii="Arial" w:hAnsi="Arial" w:cs="Arial"/>
          <w:sz w:val="22"/>
          <w:szCs w:val="22"/>
        </w:rPr>
        <w:t>6/2016/0</w:t>
      </w:r>
      <w:r w:rsidR="00E820FF">
        <w:rPr>
          <w:rFonts w:ascii="Arial" w:hAnsi="Arial" w:cs="Arial"/>
          <w:sz w:val="22"/>
          <w:szCs w:val="22"/>
        </w:rPr>
        <w:t>394</w:t>
      </w:r>
    </w:p>
    <w:p w:rsidR="00354DC6" w:rsidRDefault="00354DC6" w:rsidP="00354DC6">
      <w:pPr>
        <w:ind w:left="1440" w:hanging="1440"/>
        <w:rPr>
          <w:rFonts w:ascii="Arial" w:hAnsi="Arial" w:cs="Arial"/>
          <w:sz w:val="22"/>
          <w:szCs w:val="22"/>
        </w:rPr>
      </w:pPr>
    </w:p>
    <w:p w:rsidR="00354DC6" w:rsidRDefault="00354DC6" w:rsidP="00354DC6">
      <w:pPr>
        <w:ind w:left="1440" w:hanging="1440"/>
        <w:rPr>
          <w:rFonts w:ascii="Arial" w:hAnsi="Arial" w:cs="Arial"/>
          <w:sz w:val="22"/>
          <w:szCs w:val="22"/>
        </w:rPr>
      </w:pPr>
      <w:r>
        <w:rPr>
          <w:rFonts w:ascii="Arial" w:hAnsi="Arial" w:cs="Arial"/>
          <w:sz w:val="22"/>
          <w:szCs w:val="22"/>
        </w:rPr>
        <w:t xml:space="preserve">Date: </w:t>
      </w:r>
      <w:r>
        <w:rPr>
          <w:rFonts w:ascii="Arial" w:hAnsi="Arial" w:cs="Arial"/>
          <w:sz w:val="22"/>
          <w:szCs w:val="22"/>
        </w:rPr>
        <w:tab/>
      </w:r>
      <w:r w:rsidR="004D7098">
        <w:rPr>
          <w:rFonts w:ascii="Arial" w:hAnsi="Arial" w:cs="Arial"/>
          <w:sz w:val="22"/>
          <w:szCs w:val="22"/>
        </w:rPr>
        <w:t>1</w:t>
      </w:r>
      <w:r w:rsidR="00E820FF">
        <w:rPr>
          <w:rFonts w:ascii="Arial" w:hAnsi="Arial" w:cs="Arial"/>
          <w:sz w:val="22"/>
          <w:szCs w:val="22"/>
        </w:rPr>
        <w:t>4</w:t>
      </w:r>
      <w:r w:rsidR="004D7098">
        <w:rPr>
          <w:rFonts w:ascii="Arial" w:hAnsi="Arial" w:cs="Arial"/>
          <w:sz w:val="22"/>
          <w:szCs w:val="22"/>
        </w:rPr>
        <w:t>/0</w:t>
      </w:r>
      <w:r w:rsidR="00E820FF">
        <w:rPr>
          <w:rFonts w:ascii="Arial" w:hAnsi="Arial" w:cs="Arial"/>
          <w:sz w:val="22"/>
          <w:szCs w:val="22"/>
        </w:rPr>
        <w:t>4</w:t>
      </w:r>
      <w:r w:rsidR="004D7098">
        <w:rPr>
          <w:rFonts w:ascii="Arial" w:hAnsi="Arial" w:cs="Arial"/>
          <w:sz w:val="22"/>
          <w:szCs w:val="22"/>
        </w:rPr>
        <w:t>/2016</w:t>
      </w:r>
    </w:p>
    <w:p w:rsidR="00354DC6" w:rsidRDefault="00354DC6" w:rsidP="00354DC6">
      <w:pPr>
        <w:ind w:left="1440" w:hanging="1440"/>
        <w:rPr>
          <w:rFonts w:ascii="Arial" w:hAnsi="Arial" w:cs="Arial"/>
          <w:sz w:val="22"/>
          <w:szCs w:val="22"/>
        </w:rPr>
      </w:pPr>
    </w:p>
    <w:p w:rsidR="00354DC6" w:rsidRDefault="00354DC6" w:rsidP="00354DC6">
      <w:pPr>
        <w:ind w:left="1440" w:hanging="1440"/>
        <w:rPr>
          <w:rFonts w:ascii="Arial" w:hAnsi="Arial" w:cs="Arial"/>
          <w:sz w:val="22"/>
          <w:szCs w:val="22"/>
        </w:rPr>
      </w:pPr>
    </w:p>
    <w:p w:rsidR="000339CC" w:rsidRPr="000339CC" w:rsidRDefault="000339CC" w:rsidP="000339CC">
      <w:pPr>
        <w:rPr>
          <w:rFonts w:ascii="Arial" w:hAnsi="Arial" w:cs="Arial"/>
          <w:sz w:val="22"/>
          <w:szCs w:val="22"/>
        </w:rPr>
      </w:pPr>
      <w:r w:rsidRPr="000339CC">
        <w:rPr>
          <w:rFonts w:ascii="Arial" w:hAnsi="Arial" w:cs="Arial"/>
          <w:sz w:val="22"/>
          <w:szCs w:val="22"/>
        </w:rPr>
        <w:t xml:space="preserve">Objection: </w:t>
      </w:r>
      <w:r>
        <w:rPr>
          <w:rFonts w:ascii="Arial" w:hAnsi="Arial" w:cs="Arial"/>
          <w:sz w:val="22"/>
          <w:szCs w:val="22"/>
        </w:rPr>
        <w:t>The submitted e</w:t>
      </w:r>
      <w:r w:rsidRPr="000339CC">
        <w:rPr>
          <w:rFonts w:ascii="Arial" w:hAnsi="Arial" w:cs="Arial"/>
          <w:sz w:val="22"/>
          <w:szCs w:val="22"/>
        </w:rPr>
        <w:t xml:space="preserve">cological survey </w:t>
      </w:r>
      <w:r>
        <w:rPr>
          <w:rFonts w:ascii="Arial" w:hAnsi="Arial" w:cs="Arial"/>
          <w:sz w:val="22"/>
          <w:szCs w:val="22"/>
        </w:rPr>
        <w:t xml:space="preserve">(Ecology Consultancy March 2016) </w:t>
      </w:r>
      <w:r w:rsidRPr="000339CC">
        <w:rPr>
          <w:rFonts w:ascii="Arial" w:hAnsi="Arial" w:cs="Arial"/>
          <w:sz w:val="22"/>
          <w:szCs w:val="22"/>
        </w:rPr>
        <w:t xml:space="preserve">states that a </w:t>
      </w:r>
      <w:r>
        <w:rPr>
          <w:rFonts w:ascii="Arial" w:hAnsi="Arial" w:cs="Arial"/>
          <w:sz w:val="22"/>
          <w:szCs w:val="22"/>
        </w:rPr>
        <w:t xml:space="preserve">further </w:t>
      </w:r>
      <w:r w:rsidRPr="000339CC">
        <w:rPr>
          <w:rFonts w:ascii="Arial" w:hAnsi="Arial" w:cs="Arial"/>
          <w:sz w:val="22"/>
          <w:szCs w:val="22"/>
        </w:rPr>
        <w:t>bat survey is required. Once a suitable survey has been submitted and approved, the objection can be withdrawn provided any required actions are conditioned in the planning approval.</w:t>
      </w:r>
    </w:p>
    <w:p w:rsidR="000339CC" w:rsidRPr="000339CC" w:rsidRDefault="000339CC" w:rsidP="000339CC">
      <w:pPr>
        <w:rPr>
          <w:rFonts w:ascii="Arial" w:hAnsi="Arial" w:cs="Arial"/>
          <w:sz w:val="22"/>
          <w:szCs w:val="22"/>
        </w:rPr>
      </w:pPr>
    </w:p>
    <w:p w:rsidR="000339CC" w:rsidRPr="000339CC" w:rsidRDefault="000339CC" w:rsidP="000339CC">
      <w:pPr>
        <w:rPr>
          <w:rFonts w:ascii="Arial" w:hAnsi="Arial" w:cs="Arial"/>
          <w:sz w:val="22"/>
          <w:szCs w:val="22"/>
        </w:rPr>
      </w:pPr>
      <w:r w:rsidRPr="000339CC">
        <w:rPr>
          <w:rFonts w:ascii="Arial" w:hAnsi="Arial" w:cs="Arial"/>
          <w:sz w:val="22"/>
          <w:szCs w:val="22"/>
        </w:rPr>
        <w:t>The bat survey that has been conducted to date is an internal and external inspection. It is not an emergence or re-entry survey. The stated purpose of the preliminary survey is 'to identify whether more comprehensive Phase 2 surveys for protected species should be recommended'. Accordingly</w:t>
      </w:r>
      <w:r>
        <w:rPr>
          <w:rFonts w:ascii="Arial" w:hAnsi="Arial" w:cs="Arial"/>
          <w:sz w:val="22"/>
          <w:szCs w:val="22"/>
        </w:rPr>
        <w:t>,</w:t>
      </w:r>
      <w:r w:rsidRPr="000339CC">
        <w:rPr>
          <w:rFonts w:ascii="Arial" w:hAnsi="Arial" w:cs="Arial"/>
          <w:sz w:val="22"/>
          <w:szCs w:val="22"/>
        </w:rPr>
        <w:t xml:space="preserve"> the survey</w:t>
      </w:r>
      <w:r>
        <w:rPr>
          <w:rFonts w:ascii="Arial" w:hAnsi="Arial" w:cs="Arial"/>
          <w:sz w:val="22"/>
          <w:szCs w:val="22"/>
        </w:rPr>
        <w:t xml:space="preserve"> has</w:t>
      </w:r>
      <w:r w:rsidRPr="000339CC">
        <w:rPr>
          <w:rFonts w:ascii="Arial" w:hAnsi="Arial" w:cs="Arial"/>
          <w:sz w:val="22"/>
          <w:szCs w:val="22"/>
        </w:rPr>
        <w:t xml:space="preserve"> identified that further bat surveys will be required. The design of the building is extremely suitable for bats, it is situated in close proximity to high value feeding and roosting habitat and there are records of bats from the near vicinity. </w:t>
      </w:r>
    </w:p>
    <w:p w:rsidR="000339CC" w:rsidRPr="000339CC" w:rsidRDefault="000339CC" w:rsidP="000339CC">
      <w:pPr>
        <w:rPr>
          <w:rFonts w:ascii="Arial" w:hAnsi="Arial" w:cs="Arial"/>
          <w:sz w:val="22"/>
          <w:szCs w:val="22"/>
        </w:rPr>
      </w:pPr>
    </w:p>
    <w:p w:rsidR="000339CC" w:rsidRPr="000339CC" w:rsidRDefault="000339CC" w:rsidP="000339CC">
      <w:pPr>
        <w:rPr>
          <w:rFonts w:ascii="Arial" w:hAnsi="Arial" w:cs="Arial"/>
          <w:sz w:val="22"/>
          <w:szCs w:val="22"/>
        </w:rPr>
      </w:pPr>
      <w:r w:rsidRPr="000339CC">
        <w:rPr>
          <w:rFonts w:ascii="Arial" w:hAnsi="Arial" w:cs="Arial"/>
          <w:sz w:val="22"/>
          <w:szCs w:val="22"/>
        </w:rPr>
        <w:t>ODPM circular 06/05 (para 99) is explicit in stating that where there is a reasonable likelihood of the presence of protected species</w:t>
      </w:r>
      <w:r>
        <w:rPr>
          <w:rFonts w:ascii="Arial" w:hAnsi="Arial" w:cs="Arial"/>
          <w:sz w:val="22"/>
          <w:szCs w:val="22"/>
        </w:rPr>
        <w:t>,</w:t>
      </w:r>
      <w:r w:rsidRPr="000339CC">
        <w:rPr>
          <w:rFonts w:ascii="Arial" w:hAnsi="Arial" w:cs="Arial"/>
          <w:sz w:val="22"/>
          <w:szCs w:val="22"/>
        </w:rPr>
        <w:t xml:space="preserve"> it is essential that the extent that they are affected by the development is established before planning permission is granted, otherwise all material considerations cannot have been addressed in making the decision. </w:t>
      </w:r>
    </w:p>
    <w:p w:rsidR="000339CC" w:rsidRPr="000339CC" w:rsidRDefault="000339CC" w:rsidP="000339CC">
      <w:pPr>
        <w:rPr>
          <w:rFonts w:ascii="Arial" w:hAnsi="Arial" w:cs="Arial"/>
          <w:sz w:val="22"/>
          <w:szCs w:val="22"/>
        </w:rPr>
      </w:pPr>
    </w:p>
    <w:p w:rsidR="000339CC" w:rsidRPr="000339CC" w:rsidRDefault="000339CC" w:rsidP="000339CC">
      <w:pPr>
        <w:rPr>
          <w:rFonts w:ascii="Arial" w:hAnsi="Arial" w:cs="Arial"/>
          <w:sz w:val="22"/>
          <w:szCs w:val="22"/>
        </w:rPr>
      </w:pPr>
      <w:r w:rsidRPr="000339CC">
        <w:rPr>
          <w:rFonts w:ascii="Arial" w:hAnsi="Arial" w:cs="Arial"/>
          <w:sz w:val="22"/>
          <w:szCs w:val="22"/>
        </w:rPr>
        <w:t>LPAs have a duty to consider the application of the Conservation of Habitats and Species Regulations 2010 in the application of all their functions. If the LPA has not asked for survey where there was a reasonable likelihood of EPS it has not acted lawfully. This may lead to prosecution or the overturning of the planning decision. Recent case law (R (on the application of Simon Woolley) v Cheshire East Borough Council) clarified that planning authorities are legally obligated to have regard to the requirements of the EC Habitats Directive when deciding whether to grant planning permission where species protected by European Law may be harmed.</w:t>
      </w:r>
    </w:p>
    <w:p w:rsidR="000339CC" w:rsidRPr="000339CC" w:rsidRDefault="000339CC" w:rsidP="000339CC">
      <w:pPr>
        <w:rPr>
          <w:rFonts w:ascii="Arial" w:hAnsi="Arial" w:cs="Arial"/>
          <w:sz w:val="22"/>
          <w:szCs w:val="22"/>
        </w:rPr>
      </w:pPr>
    </w:p>
    <w:p w:rsidR="000339CC" w:rsidRPr="000339CC" w:rsidRDefault="000339CC" w:rsidP="000339CC">
      <w:pPr>
        <w:rPr>
          <w:rFonts w:ascii="Arial" w:hAnsi="Arial" w:cs="Arial"/>
          <w:sz w:val="22"/>
          <w:szCs w:val="22"/>
        </w:rPr>
      </w:pPr>
      <w:r w:rsidRPr="000339CC">
        <w:rPr>
          <w:rFonts w:ascii="Arial" w:hAnsi="Arial" w:cs="Arial"/>
          <w:sz w:val="22"/>
          <w:szCs w:val="22"/>
        </w:rPr>
        <w:t xml:space="preserve">Where there is a reasonable likelihood that protected species are affected by development proposals, surveys must be conducted before a decision can be reached (as stated in ODPM circular 06/05). It is not acceptable to condition ecological survey in almost all circumstances. </w:t>
      </w:r>
    </w:p>
    <w:p w:rsidR="000339CC" w:rsidRPr="000339CC" w:rsidRDefault="000339CC" w:rsidP="000339CC">
      <w:pPr>
        <w:rPr>
          <w:rFonts w:ascii="Arial" w:hAnsi="Arial" w:cs="Arial"/>
          <w:sz w:val="22"/>
          <w:szCs w:val="22"/>
        </w:rPr>
      </w:pPr>
    </w:p>
    <w:p w:rsidR="008E1548" w:rsidRDefault="000339CC" w:rsidP="000339CC">
      <w:pPr>
        <w:rPr>
          <w:rFonts w:ascii="Arial" w:hAnsi="Arial" w:cs="Arial"/>
          <w:sz w:val="22"/>
          <w:szCs w:val="22"/>
        </w:rPr>
      </w:pPr>
      <w:r w:rsidRPr="000339CC">
        <w:rPr>
          <w:rFonts w:ascii="Arial" w:hAnsi="Arial" w:cs="Arial"/>
          <w:sz w:val="22"/>
          <w:szCs w:val="22"/>
        </w:rPr>
        <w:t>In this instance bat surveys of the building must be completed before a decision can be reached. The surveys should be consistent with national survey standards (Bat Survey Guidelines 2016) and the information submitted in accordance with BS 42020.</w:t>
      </w:r>
    </w:p>
    <w:p w:rsidR="000339CC" w:rsidRPr="00411A58" w:rsidRDefault="000339CC" w:rsidP="000339CC">
      <w:pPr>
        <w:rPr>
          <w:rFonts w:ascii="Arial" w:hAnsi="Arial" w:cs="Arial"/>
          <w:sz w:val="22"/>
          <w:szCs w:val="22"/>
        </w:rPr>
      </w:pPr>
    </w:p>
    <w:p w:rsidR="008E1548" w:rsidRPr="00411A58" w:rsidRDefault="008E1548" w:rsidP="00354DC6">
      <w:pPr>
        <w:rPr>
          <w:rFonts w:ascii="Arial" w:hAnsi="Arial" w:cs="Arial"/>
          <w:sz w:val="22"/>
          <w:szCs w:val="22"/>
        </w:rPr>
      </w:pPr>
      <w:r w:rsidRPr="00411A58">
        <w:rPr>
          <w:rFonts w:ascii="Arial" w:hAnsi="Arial" w:cs="Arial"/>
          <w:sz w:val="22"/>
          <w:szCs w:val="22"/>
        </w:rPr>
        <w:t>If you wish to discuss any of these comments please do not hesitate to get in touch.</w:t>
      </w:r>
    </w:p>
    <w:p w:rsidR="008E1548" w:rsidRPr="00411A58" w:rsidRDefault="008E1548" w:rsidP="00354DC6">
      <w:pPr>
        <w:rPr>
          <w:rFonts w:ascii="Arial" w:hAnsi="Arial" w:cs="Arial"/>
          <w:sz w:val="22"/>
          <w:szCs w:val="22"/>
        </w:rPr>
      </w:pPr>
    </w:p>
    <w:p w:rsidR="00AC6653" w:rsidRDefault="00AC6653" w:rsidP="00354DC6">
      <w:pPr>
        <w:rPr>
          <w:rFonts w:ascii="Arial" w:hAnsi="Arial" w:cs="Arial"/>
          <w:sz w:val="22"/>
          <w:szCs w:val="22"/>
        </w:rPr>
      </w:pPr>
    </w:p>
    <w:p w:rsidR="008E1548" w:rsidRPr="00411A58" w:rsidRDefault="008E1548" w:rsidP="00354DC6">
      <w:pPr>
        <w:rPr>
          <w:rFonts w:ascii="Arial" w:hAnsi="Arial" w:cs="Arial"/>
          <w:sz w:val="22"/>
          <w:szCs w:val="22"/>
        </w:rPr>
      </w:pPr>
      <w:r w:rsidRPr="00411A58">
        <w:rPr>
          <w:rFonts w:ascii="Arial" w:hAnsi="Arial" w:cs="Arial"/>
          <w:sz w:val="22"/>
          <w:szCs w:val="22"/>
        </w:rPr>
        <w:t>Best wishes</w:t>
      </w:r>
    </w:p>
    <w:p w:rsidR="008E1548" w:rsidRPr="00411A58" w:rsidRDefault="008E1548" w:rsidP="00354DC6">
      <w:pPr>
        <w:rPr>
          <w:rFonts w:ascii="Arial" w:hAnsi="Arial" w:cs="Arial"/>
          <w:sz w:val="22"/>
          <w:szCs w:val="22"/>
        </w:rPr>
      </w:pPr>
    </w:p>
    <w:p w:rsidR="008E1548" w:rsidRPr="00411A58" w:rsidRDefault="008E1548" w:rsidP="00354DC6">
      <w:pPr>
        <w:rPr>
          <w:rFonts w:ascii="Arial" w:hAnsi="Arial" w:cs="Arial"/>
          <w:sz w:val="22"/>
          <w:szCs w:val="22"/>
        </w:rPr>
      </w:pPr>
      <w:r w:rsidRPr="00411A58">
        <w:rPr>
          <w:rFonts w:ascii="Arial" w:hAnsi="Arial" w:cs="Arial"/>
          <w:sz w:val="22"/>
          <w:szCs w:val="22"/>
        </w:rPr>
        <w:t>Matt Dodds</w:t>
      </w:r>
    </w:p>
    <w:p w:rsidR="008E1548" w:rsidRDefault="008E1548" w:rsidP="00354DC6">
      <w:pPr>
        <w:rPr>
          <w:rFonts w:ascii="Arial" w:hAnsi="Arial" w:cs="Arial"/>
          <w:sz w:val="22"/>
          <w:szCs w:val="22"/>
        </w:rPr>
      </w:pPr>
    </w:p>
    <w:p w:rsidR="008E1548" w:rsidRDefault="008E1548" w:rsidP="008E1548">
      <w:pPr>
        <w:rPr>
          <w:rFonts w:ascii="Arial" w:hAnsi="Arial" w:cs="Arial"/>
          <w:b/>
          <w:bCs/>
          <w:color w:val="1F497D"/>
          <w:sz w:val="22"/>
          <w:szCs w:val="22"/>
          <w:lang w:eastAsia="en-GB"/>
        </w:rPr>
      </w:pPr>
      <w:r>
        <w:rPr>
          <w:rFonts w:ascii="Arial" w:hAnsi="Arial" w:cs="Arial"/>
          <w:b/>
          <w:bCs/>
          <w:color w:val="1F497D"/>
        </w:rPr>
        <w:t>Matt Dodds BA (Hons), MSc, MCIEEM</w:t>
      </w:r>
    </w:p>
    <w:p w:rsidR="008E1548" w:rsidRDefault="008E1548" w:rsidP="008E1548">
      <w:pPr>
        <w:rPr>
          <w:rFonts w:ascii="Arial" w:hAnsi="Arial" w:cs="Arial"/>
          <w:b/>
          <w:bCs/>
          <w:color w:val="1F497D"/>
        </w:rPr>
      </w:pPr>
      <w:r>
        <w:rPr>
          <w:rFonts w:ascii="Arial" w:hAnsi="Arial" w:cs="Arial"/>
          <w:b/>
          <w:bCs/>
          <w:color w:val="1F497D"/>
        </w:rPr>
        <w:t>Senior Planning &amp; Biodiversity Officer</w:t>
      </w:r>
    </w:p>
    <w:p w:rsidR="008E1548" w:rsidRDefault="008E1548" w:rsidP="008E1548">
      <w:pPr>
        <w:rPr>
          <w:rFonts w:ascii="Arial" w:hAnsi="Arial" w:cs="Arial"/>
          <w:color w:val="1F497D"/>
        </w:rPr>
      </w:pPr>
    </w:p>
    <w:p w:rsidR="008E1548" w:rsidRDefault="008E1548" w:rsidP="008E1548">
      <w:pPr>
        <w:rPr>
          <w:rFonts w:ascii="Arial" w:hAnsi="Arial" w:cs="Arial"/>
          <w:sz w:val="20"/>
          <w:szCs w:val="20"/>
        </w:rPr>
      </w:pPr>
      <w:r>
        <w:rPr>
          <w:rFonts w:asciiTheme="minorHAnsi" w:hAnsiTheme="minorHAnsi" w:cstheme="minorBidi"/>
          <w:noProof/>
          <w:sz w:val="22"/>
          <w:szCs w:val="22"/>
          <w:lang w:eastAsia="en-GB"/>
        </w:rPr>
        <w:drawing>
          <wp:anchor distT="0" distB="0" distL="114300" distR="114300" simplePos="0" relativeHeight="251705856" behindDoc="0" locked="0" layoutInCell="1" allowOverlap="1" wp14:anchorId="6EEF7312" wp14:editId="731E62A9">
            <wp:simplePos x="0" y="0"/>
            <wp:positionH relativeFrom="column">
              <wp:posOffset>5486400</wp:posOffset>
            </wp:positionH>
            <wp:positionV relativeFrom="paragraph">
              <wp:posOffset>570230</wp:posOffset>
            </wp:positionV>
            <wp:extent cx="758825" cy="1171575"/>
            <wp:effectExtent l="0" t="0" r="0" b="0"/>
            <wp:wrapSquare wrapText="bothSides"/>
            <wp:docPr id="4" name="Picture 4" descr="HMWT logo black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WT logo black 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1171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Herts &amp; Middlesex Wildlife Trust </w:t>
      </w:r>
      <w:r>
        <w:rPr>
          <w:rFonts w:ascii="Arial" w:hAnsi="Arial" w:cs="Arial"/>
          <w:sz w:val="20"/>
          <w:szCs w:val="20"/>
        </w:rPr>
        <w:br/>
        <w:t>Grebe House</w:t>
      </w:r>
      <w:r>
        <w:rPr>
          <w:rFonts w:ascii="Arial" w:hAnsi="Arial" w:cs="Arial"/>
          <w:sz w:val="20"/>
          <w:szCs w:val="20"/>
        </w:rPr>
        <w:br/>
        <w:t xml:space="preserve">St Michael’s Street </w:t>
      </w:r>
      <w:r>
        <w:rPr>
          <w:rFonts w:ascii="Arial" w:hAnsi="Arial" w:cs="Arial"/>
          <w:sz w:val="20"/>
          <w:szCs w:val="20"/>
        </w:rPr>
        <w:br/>
        <w:t xml:space="preserve">St Albans </w:t>
      </w:r>
      <w:r>
        <w:rPr>
          <w:rFonts w:ascii="Arial" w:hAnsi="Arial" w:cs="Arial"/>
          <w:sz w:val="20"/>
          <w:szCs w:val="20"/>
        </w:rPr>
        <w:br/>
        <w:t xml:space="preserve">Hertfordshire </w:t>
      </w:r>
      <w:r>
        <w:rPr>
          <w:rFonts w:ascii="Arial" w:hAnsi="Arial" w:cs="Arial"/>
          <w:sz w:val="20"/>
          <w:szCs w:val="20"/>
        </w:rPr>
        <w:br/>
        <w:t xml:space="preserve">AL3 4SN </w:t>
      </w:r>
    </w:p>
    <w:p w:rsidR="008E1548" w:rsidRDefault="008E1548" w:rsidP="008E1548">
      <w:pPr>
        <w:rPr>
          <w:rFonts w:ascii="Arial" w:hAnsi="Arial" w:cs="Arial"/>
          <w:sz w:val="20"/>
          <w:szCs w:val="20"/>
        </w:rPr>
      </w:pPr>
    </w:p>
    <w:p w:rsidR="008E1548" w:rsidRDefault="008E1548" w:rsidP="008E1548">
      <w:pPr>
        <w:rPr>
          <w:rFonts w:ascii="Arial" w:hAnsi="Arial" w:cs="Arial"/>
          <w:sz w:val="20"/>
          <w:szCs w:val="20"/>
        </w:rPr>
      </w:pPr>
      <w:r>
        <w:rPr>
          <w:rFonts w:ascii="Arial" w:hAnsi="Arial" w:cs="Arial"/>
          <w:sz w:val="20"/>
          <w:szCs w:val="20"/>
        </w:rPr>
        <w:t>Tel: (01727) 858901 ext. 236</w:t>
      </w:r>
    </w:p>
    <w:p w:rsidR="008E1548" w:rsidRDefault="008E1548" w:rsidP="008E1548">
      <w:pPr>
        <w:rPr>
          <w:rFonts w:ascii="Arial" w:hAnsi="Arial" w:cs="Arial"/>
          <w:sz w:val="20"/>
          <w:szCs w:val="20"/>
        </w:rPr>
      </w:pPr>
    </w:p>
    <w:p w:rsidR="008E1548" w:rsidRDefault="008E1548" w:rsidP="008E1548">
      <w:pPr>
        <w:rPr>
          <w:rFonts w:ascii="Arial" w:hAnsi="Arial" w:cs="Arial"/>
        </w:rPr>
      </w:pPr>
      <w:r>
        <w:rPr>
          <w:rFonts w:ascii="Arial" w:hAnsi="Arial" w:cs="Arial"/>
        </w:rPr>
        <w:t xml:space="preserve">Protecting </w:t>
      </w:r>
      <w:r>
        <w:rPr>
          <w:rFonts w:ascii="Arial" w:hAnsi="Arial" w:cs="Arial"/>
          <w:b/>
          <w:bCs/>
        </w:rPr>
        <w:t>Wildlife</w:t>
      </w:r>
      <w:r>
        <w:rPr>
          <w:rFonts w:ascii="Arial" w:hAnsi="Arial" w:cs="Arial"/>
        </w:rPr>
        <w:t xml:space="preserve"> for the Future</w:t>
      </w:r>
    </w:p>
    <w:p w:rsidR="008E1548" w:rsidRDefault="008E1548" w:rsidP="008E1548">
      <w:pPr>
        <w:rPr>
          <w:rFonts w:ascii="Arial" w:hAnsi="Arial" w:cs="Arial"/>
        </w:rPr>
      </w:pPr>
    </w:p>
    <w:p w:rsidR="008E1548" w:rsidRDefault="008E1548" w:rsidP="008E1548">
      <w:pPr>
        <w:rPr>
          <w:rFonts w:ascii="Arial" w:hAnsi="Arial" w:cs="Arial"/>
          <w:sz w:val="20"/>
          <w:szCs w:val="20"/>
        </w:rPr>
      </w:pPr>
      <w:r>
        <w:rPr>
          <w:rFonts w:ascii="Arial" w:hAnsi="Arial" w:cs="Arial"/>
          <w:sz w:val="20"/>
          <w:szCs w:val="20"/>
        </w:rPr>
        <w:t>Registered in England No 816710 Registered Charity No 239863</w:t>
      </w:r>
    </w:p>
    <w:p w:rsidR="008E1548" w:rsidRDefault="008E1548" w:rsidP="008E1548">
      <w:pPr>
        <w:rPr>
          <w:rFonts w:ascii="Univers 45 Light" w:hAnsi="Univers 45 Light" w:cs="Times New Roman"/>
          <w:sz w:val="22"/>
          <w:szCs w:val="22"/>
        </w:rPr>
      </w:pPr>
    </w:p>
    <w:p w:rsidR="008E1548" w:rsidRDefault="008E1548" w:rsidP="008E1548">
      <w:pPr>
        <w:rPr>
          <w:rFonts w:ascii="Calibri" w:hAnsi="Calibri" w:cstheme="minorBidi"/>
        </w:rPr>
      </w:pPr>
    </w:p>
    <w:p w:rsidR="008E1548" w:rsidRDefault="008E1548" w:rsidP="008E1548">
      <w:pPr>
        <w:rPr>
          <w:rFonts w:asciiTheme="minorHAnsi" w:hAnsiTheme="minorHAnsi"/>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Default="008E1548" w:rsidP="00354DC6">
      <w:pPr>
        <w:rPr>
          <w:rFonts w:ascii="Arial" w:hAnsi="Arial" w:cs="Arial"/>
          <w:sz w:val="22"/>
          <w:szCs w:val="22"/>
        </w:rPr>
      </w:pPr>
    </w:p>
    <w:p w:rsidR="008E1548" w:rsidRPr="008E1548" w:rsidRDefault="008E1548" w:rsidP="008E1548">
      <w:pPr>
        <w:keepNext/>
        <w:outlineLvl w:val="0"/>
        <w:rPr>
          <w:rFonts w:ascii="Arial" w:hAnsi="Arial"/>
          <w:b/>
          <w:i/>
          <w:iCs/>
          <w:sz w:val="32"/>
          <w:szCs w:val="20"/>
          <w:lang w:val="en-US"/>
        </w:rPr>
      </w:pPr>
      <w:r w:rsidRPr="008E1548">
        <w:rPr>
          <w:rFonts w:ascii="Arial" w:hAnsi="Arial"/>
          <w:b/>
          <w:i/>
          <w:iCs/>
          <w:noProof/>
          <w:sz w:val="32"/>
          <w:szCs w:val="20"/>
          <w:lang w:eastAsia="en-GB"/>
        </w:rPr>
        <w:drawing>
          <wp:anchor distT="0" distB="0" distL="114300" distR="114300" simplePos="0" relativeHeight="251706880" behindDoc="0" locked="0" layoutInCell="1" allowOverlap="1" wp14:anchorId="139A1A9F" wp14:editId="19FBEF80">
            <wp:simplePos x="0" y="0"/>
            <wp:positionH relativeFrom="column">
              <wp:posOffset>4561840</wp:posOffset>
            </wp:positionH>
            <wp:positionV relativeFrom="paragraph">
              <wp:posOffset>-24765</wp:posOffset>
            </wp:positionV>
            <wp:extent cx="1440815" cy="1133475"/>
            <wp:effectExtent l="0" t="0" r="6985" b="0"/>
            <wp:wrapSquare wrapText="bothSides"/>
            <wp:docPr id="5" name="Picture 0" descr="HMWT logo - centralised - high res  trans bckgr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WT logo - centralised - high res  trans bckgrd small.png"/>
                    <pic:cNvPicPr/>
                  </pic:nvPicPr>
                  <pic:blipFill>
                    <a:blip r:embed="rId9" cstate="print"/>
                    <a:stretch>
                      <a:fillRect/>
                    </a:stretch>
                  </pic:blipFill>
                  <pic:spPr>
                    <a:xfrm>
                      <a:off x="0" y="0"/>
                      <a:ext cx="1440815" cy="1133475"/>
                    </a:xfrm>
                    <a:prstGeom prst="rect">
                      <a:avLst/>
                    </a:prstGeom>
                  </pic:spPr>
                </pic:pic>
              </a:graphicData>
            </a:graphic>
          </wp:anchor>
        </w:drawing>
      </w:r>
      <w:r w:rsidRPr="008E1548">
        <w:rPr>
          <w:rFonts w:ascii="Arial" w:hAnsi="Arial"/>
          <w:b/>
          <w:i/>
          <w:iCs/>
          <w:sz w:val="32"/>
          <w:szCs w:val="20"/>
          <w:lang w:val="en-US"/>
        </w:rPr>
        <w:t>Appendix 1</w:t>
      </w:r>
    </w:p>
    <w:p w:rsidR="008E1548" w:rsidRPr="008E1548" w:rsidRDefault="008E1548" w:rsidP="008E1548">
      <w:pPr>
        <w:rPr>
          <w:rFonts w:ascii="Arial" w:hAnsi="Arial"/>
          <w:sz w:val="22"/>
        </w:rPr>
      </w:pPr>
    </w:p>
    <w:p w:rsidR="008E1548" w:rsidRPr="008E1548" w:rsidRDefault="008E1548" w:rsidP="008E1548">
      <w:pPr>
        <w:keepNext/>
        <w:outlineLvl w:val="0"/>
        <w:rPr>
          <w:rFonts w:ascii="Arial" w:hAnsi="Arial"/>
          <w:b/>
          <w:i/>
          <w:iCs/>
          <w:sz w:val="32"/>
          <w:szCs w:val="20"/>
          <w:lang w:val="en-US"/>
        </w:rPr>
      </w:pPr>
      <w:r w:rsidRPr="008E1548">
        <w:rPr>
          <w:rFonts w:ascii="Arial" w:hAnsi="Arial"/>
          <w:b/>
          <w:i/>
          <w:iCs/>
          <w:sz w:val="32"/>
          <w:szCs w:val="20"/>
          <w:lang w:val="en-US"/>
        </w:rPr>
        <w:t>Biodiversity in Planning - Relevant policy and legislation for Planners</w:t>
      </w:r>
    </w:p>
    <w:p w:rsidR="008E1548" w:rsidRPr="008E1548" w:rsidRDefault="008E1548" w:rsidP="008E1548">
      <w:pPr>
        <w:rPr>
          <w:rFonts w:ascii="Arial" w:hAnsi="Arial"/>
          <w:sz w:val="22"/>
        </w:rPr>
      </w:pPr>
    </w:p>
    <w:p w:rsidR="008E1548" w:rsidRPr="008E1548" w:rsidRDefault="008E1548" w:rsidP="008E1548">
      <w:pPr>
        <w:rPr>
          <w:rFonts w:ascii="Arial" w:hAnsi="Arial"/>
          <w:sz w:val="22"/>
        </w:rPr>
      </w:pPr>
    </w:p>
    <w:p w:rsidR="008E1548" w:rsidRPr="008E1548" w:rsidRDefault="008E1548" w:rsidP="008E1548">
      <w:pPr>
        <w:keepNext/>
        <w:spacing w:before="120" w:after="120"/>
        <w:outlineLvl w:val="1"/>
        <w:rPr>
          <w:rFonts w:ascii="Arial" w:hAnsi="Arial"/>
          <w:b/>
          <w:iCs/>
          <w:szCs w:val="20"/>
          <w:lang w:val="en-US"/>
        </w:rPr>
      </w:pPr>
      <w:r w:rsidRPr="008E1548">
        <w:rPr>
          <w:rFonts w:ascii="Arial" w:hAnsi="Arial"/>
          <w:b/>
          <w:iCs/>
          <w:szCs w:val="20"/>
          <w:lang w:val="en-US"/>
        </w:rPr>
        <w:t>Contents</w:t>
      </w:r>
    </w:p>
    <w:p w:rsidR="008E1548" w:rsidRPr="008E1548" w:rsidRDefault="008E1548" w:rsidP="008E1548">
      <w:pPr>
        <w:numPr>
          <w:ilvl w:val="0"/>
          <w:numId w:val="10"/>
        </w:numPr>
        <w:spacing w:line="276" w:lineRule="auto"/>
        <w:contextualSpacing/>
        <w:rPr>
          <w:rFonts w:ascii="Arial" w:hAnsi="Arial"/>
          <w:sz w:val="20"/>
          <w:szCs w:val="20"/>
        </w:rPr>
      </w:pPr>
      <w:r w:rsidRPr="008E1548">
        <w:rPr>
          <w:rFonts w:ascii="Arial" w:hAnsi="Arial"/>
          <w:sz w:val="20"/>
          <w:szCs w:val="20"/>
        </w:rPr>
        <w:t>Natural Environment &amp; Rural Communities Act 2006</w:t>
      </w:r>
    </w:p>
    <w:p w:rsidR="008E1548" w:rsidRPr="008E1548" w:rsidRDefault="008E1548" w:rsidP="008E1548">
      <w:pPr>
        <w:numPr>
          <w:ilvl w:val="0"/>
          <w:numId w:val="10"/>
        </w:numPr>
        <w:spacing w:line="276" w:lineRule="auto"/>
        <w:contextualSpacing/>
        <w:rPr>
          <w:rFonts w:ascii="Arial" w:hAnsi="Arial"/>
          <w:sz w:val="20"/>
          <w:szCs w:val="20"/>
        </w:rPr>
      </w:pPr>
      <w:r w:rsidRPr="008E1548">
        <w:rPr>
          <w:rFonts w:ascii="Arial" w:hAnsi="Arial"/>
          <w:sz w:val="20"/>
          <w:szCs w:val="20"/>
        </w:rPr>
        <w:t>National Planning Policy Framework</w:t>
      </w:r>
    </w:p>
    <w:p w:rsidR="008E1548" w:rsidRPr="008E1548" w:rsidRDefault="008E1548" w:rsidP="008E1548">
      <w:pPr>
        <w:numPr>
          <w:ilvl w:val="0"/>
          <w:numId w:val="10"/>
        </w:numPr>
        <w:spacing w:line="276" w:lineRule="auto"/>
        <w:contextualSpacing/>
        <w:rPr>
          <w:rFonts w:ascii="Arial" w:hAnsi="Arial"/>
          <w:sz w:val="20"/>
          <w:szCs w:val="20"/>
        </w:rPr>
      </w:pPr>
      <w:r w:rsidRPr="008E1548">
        <w:rPr>
          <w:rFonts w:ascii="Arial" w:hAnsi="Arial"/>
          <w:sz w:val="20"/>
          <w:szCs w:val="20"/>
        </w:rPr>
        <w:t>National Planning Practice Guidance</w:t>
      </w:r>
    </w:p>
    <w:p w:rsidR="008E1548" w:rsidRPr="008E1548" w:rsidRDefault="008E1548" w:rsidP="008E1548">
      <w:pPr>
        <w:numPr>
          <w:ilvl w:val="0"/>
          <w:numId w:val="10"/>
        </w:numPr>
        <w:spacing w:line="276" w:lineRule="auto"/>
        <w:contextualSpacing/>
        <w:rPr>
          <w:rFonts w:ascii="Arial" w:hAnsi="Arial"/>
          <w:sz w:val="20"/>
          <w:szCs w:val="20"/>
        </w:rPr>
      </w:pPr>
      <w:r w:rsidRPr="008E1548">
        <w:rPr>
          <w:rFonts w:ascii="Arial" w:hAnsi="Arial"/>
          <w:sz w:val="20"/>
          <w:szCs w:val="20"/>
        </w:rPr>
        <w:t>Biodiversity 2020</w:t>
      </w:r>
    </w:p>
    <w:p w:rsidR="008E1548" w:rsidRPr="008E1548" w:rsidRDefault="008E1548" w:rsidP="008E1548">
      <w:pPr>
        <w:numPr>
          <w:ilvl w:val="0"/>
          <w:numId w:val="10"/>
        </w:numPr>
        <w:spacing w:line="276" w:lineRule="auto"/>
        <w:contextualSpacing/>
        <w:rPr>
          <w:rFonts w:ascii="Arial" w:hAnsi="Arial"/>
          <w:sz w:val="20"/>
          <w:szCs w:val="20"/>
        </w:rPr>
      </w:pPr>
      <w:r w:rsidRPr="008E1548">
        <w:rPr>
          <w:rFonts w:ascii="Arial" w:hAnsi="Arial"/>
          <w:sz w:val="20"/>
          <w:szCs w:val="20"/>
        </w:rPr>
        <w:t>Habitats and species of principle importance</w:t>
      </w:r>
    </w:p>
    <w:p w:rsidR="008E1548" w:rsidRPr="008E1548" w:rsidRDefault="008E1548" w:rsidP="008E1548">
      <w:pPr>
        <w:numPr>
          <w:ilvl w:val="0"/>
          <w:numId w:val="10"/>
        </w:numPr>
        <w:spacing w:line="276" w:lineRule="auto"/>
        <w:contextualSpacing/>
        <w:rPr>
          <w:rFonts w:ascii="Arial" w:hAnsi="Arial"/>
          <w:sz w:val="20"/>
          <w:szCs w:val="20"/>
        </w:rPr>
      </w:pPr>
      <w:r w:rsidRPr="008E1548">
        <w:rPr>
          <w:rFonts w:ascii="Arial" w:hAnsi="Arial"/>
          <w:sz w:val="20"/>
          <w:szCs w:val="20"/>
        </w:rPr>
        <w:t>Protected species legislation</w:t>
      </w:r>
    </w:p>
    <w:p w:rsidR="008E1548" w:rsidRPr="008E1548" w:rsidRDefault="008E1548" w:rsidP="008E1548">
      <w:pPr>
        <w:numPr>
          <w:ilvl w:val="1"/>
          <w:numId w:val="10"/>
        </w:numPr>
        <w:spacing w:line="276" w:lineRule="auto"/>
        <w:contextualSpacing/>
        <w:rPr>
          <w:rFonts w:ascii="Arial" w:hAnsi="Arial"/>
          <w:sz w:val="20"/>
          <w:szCs w:val="20"/>
        </w:rPr>
      </w:pPr>
      <w:r w:rsidRPr="008E1548">
        <w:rPr>
          <w:rFonts w:ascii="Arial" w:hAnsi="Arial"/>
          <w:sz w:val="20"/>
          <w:szCs w:val="20"/>
        </w:rPr>
        <w:t>Conservation of Habitats and Species Regulations 2010</w:t>
      </w:r>
    </w:p>
    <w:p w:rsidR="008E1548" w:rsidRPr="008E1548" w:rsidRDefault="008E1548" w:rsidP="008E1548">
      <w:pPr>
        <w:numPr>
          <w:ilvl w:val="1"/>
          <w:numId w:val="10"/>
        </w:numPr>
        <w:spacing w:line="276" w:lineRule="auto"/>
        <w:contextualSpacing/>
        <w:rPr>
          <w:rFonts w:ascii="Arial" w:hAnsi="Arial"/>
          <w:sz w:val="20"/>
          <w:szCs w:val="20"/>
        </w:rPr>
      </w:pPr>
      <w:r w:rsidRPr="008E1548">
        <w:rPr>
          <w:rFonts w:ascii="Arial" w:hAnsi="Arial"/>
          <w:sz w:val="20"/>
          <w:szCs w:val="20"/>
        </w:rPr>
        <w:t>Wildlife and Countryside Act 1981</w:t>
      </w:r>
    </w:p>
    <w:p w:rsidR="008E1548" w:rsidRPr="008E1548" w:rsidRDefault="008E1548" w:rsidP="008E1548">
      <w:pPr>
        <w:numPr>
          <w:ilvl w:val="0"/>
          <w:numId w:val="10"/>
        </w:numPr>
        <w:spacing w:line="276" w:lineRule="auto"/>
        <w:contextualSpacing/>
        <w:rPr>
          <w:rFonts w:ascii="Arial" w:hAnsi="Arial"/>
          <w:sz w:val="20"/>
          <w:szCs w:val="20"/>
        </w:rPr>
      </w:pPr>
      <w:r w:rsidRPr="008E1548">
        <w:rPr>
          <w:rFonts w:ascii="Arial" w:hAnsi="Arial"/>
          <w:sz w:val="20"/>
          <w:szCs w:val="20"/>
        </w:rPr>
        <w:t>Protected species case law</w:t>
      </w:r>
    </w:p>
    <w:p w:rsidR="008E1548" w:rsidRPr="008E1548" w:rsidRDefault="008E1548" w:rsidP="008E1548">
      <w:pPr>
        <w:numPr>
          <w:ilvl w:val="0"/>
          <w:numId w:val="10"/>
        </w:numPr>
        <w:spacing w:line="276" w:lineRule="auto"/>
        <w:contextualSpacing/>
        <w:rPr>
          <w:rFonts w:ascii="Arial" w:hAnsi="Arial"/>
          <w:sz w:val="20"/>
          <w:szCs w:val="20"/>
        </w:rPr>
      </w:pPr>
      <w:r w:rsidRPr="008E1548">
        <w:rPr>
          <w:rFonts w:ascii="Arial" w:hAnsi="Arial"/>
          <w:sz w:val="20"/>
          <w:szCs w:val="20"/>
        </w:rPr>
        <w:t>Flowchart for Planners: Protecting Biodiversity in Planning</w:t>
      </w:r>
    </w:p>
    <w:p w:rsidR="008E1548" w:rsidRPr="008E1548" w:rsidRDefault="008E1548" w:rsidP="008E1548">
      <w:pPr>
        <w:rPr>
          <w:rFonts w:ascii="Arial" w:hAnsi="Arial"/>
          <w:sz w:val="22"/>
        </w:rPr>
      </w:pPr>
    </w:p>
    <w:p w:rsidR="008E1548" w:rsidRPr="008E1548" w:rsidRDefault="008E1548" w:rsidP="008E1548">
      <w:pPr>
        <w:keepNext/>
        <w:spacing w:before="120" w:after="120"/>
        <w:outlineLvl w:val="1"/>
        <w:rPr>
          <w:rFonts w:ascii="Arial" w:hAnsi="Arial"/>
          <w:b/>
          <w:iCs/>
          <w:szCs w:val="20"/>
          <w:lang w:val="en-US"/>
        </w:rPr>
      </w:pPr>
    </w:p>
    <w:p w:rsidR="008E1548" w:rsidRPr="008E1548" w:rsidRDefault="008E1548" w:rsidP="008E1548">
      <w:pPr>
        <w:keepNext/>
        <w:spacing w:before="120" w:after="120"/>
        <w:outlineLvl w:val="1"/>
        <w:rPr>
          <w:rFonts w:ascii="Arial" w:hAnsi="Arial"/>
          <w:b/>
          <w:iCs/>
          <w:szCs w:val="20"/>
          <w:lang w:val="en-US"/>
        </w:rPr>
      </w:pPr>
      <w:r w:rsidRPr="008E1548">
        <w:rPr>
          <w:rFonts w:ascii="Arial" w:hAnsi="Arial"/>
          <w:b/>
          <w:iCs/>
          <w:szCs w:val="20"/>
          <w:lang w:val="en-US"/>
        </w:rPr>
        <w:t>The NERC Act (2006) Biodiversity Duty</w:t>
      </w:r>
    </w:p>
    <w:p w:rsidR="008E1548" w:rsidRPr="008E1548" w:rsidRDefault="008E1548" w:rsidP="008E1548">
      <w:pPr>
        <w:spacing w:after="120"/>
        <w:jc w:val="both"/>
        <w:rPr>
          <w:rFonts w:ascii="Arial" w:hAnsi="Arial" w:cs="Arial"/>
          <w:sz w:val="20"/>
          <w:szCs w:val="20"/>
        </w:rPr>
      </w:pPr>
      <w:r w:rsidRPr="008E1548">
        <w:rPr>
          <w:rFonts w:ascii="Arial" w:hAnsi="Arial" w:cs="Arial"/>
          <w:sz w:val="20"/>
          <w:szCs w:val="20"/>
        </w:rPr>
        <w:t>Section 40(1) of the Natural Environment and Rural Communities Act (</w:t>
      </w:r>
      <w:r w:rsidRPr="008E1548">
        <w:rPr>
          <w:rFonts w:ascii="Arial" w:hAnsi="Arial" w:cs="Arial"/>
          <w:i/>
          <w:sz w:val="20"/>
          <w:szCs w:val="20"/>
        </w:rPr>
        <w:t>NERC Act</w:t>
      </w:r>
      <w:r w:rsidRPr="008E1548">
        <w:rPr>
          <w:rFonts w:ascii="Arial" w:hAnsi="Arial" w:cs="Arial"/>
          <w:sz w:val="20"/>
          <w:szCs w:val="20"/>
        </w:rPr>
        <w:t>) places a direct statutory duty to conserve biodiversity on all public authorities:</w:t>
      </w:r>
    </w:p>
    <w:p w:rsidR="008E1548" w:rsidRPr="008E1548" w:rsidRDefault="008E1548" w:rsidP="008E1548">
      <w:pPr>
        <w:spacing w:after="120"/>
        <w:ind w:left="510" w:right="510"/>
        <w:jc w:val="both"/>
        <w:rPr>
          <w:rFonts w:ascii="Arial" w:hAnsi="Arial" w:cs="Arial"/>
          <w:b/>
          <w:i/>
          <w:sz w:val="20"/>
          <w:szCs w:val="20"/>
        </w:rPr>
      </w:pPr>
      <w:r w:rsidRPr="008E1548">
        <w:rPr>
          <w:rFonts w:ascii="Arial" w:hAnsi="Arial" w:cs="Arial"/>
          <w:b/>
          <w:i/>
          <w:sz w:val="20"/>
          <w:szCs w:val="20"/>
        </w:rPr>
        <w:t>Every public authority must, in exercising its functions, have regard, so far as is consistent with the proper exercise of those functions, to the purpose of conserving biodiversity.</w:t>
      </w:r>
    </w:p>
    <w:p w:rsidR="008E1548" w:rsidRPr="008E1548" w:rsidRDefault="008E1548" w:rsidP="008E1548">
      <w:pPr>
        <w:spacing w:after="120"/>
        <w:jc w:val="both"/>
        <w:rPr>
          <w:rFonts w:ascii="Arial" w:hAnsi="Arial" w:cs="Arial"/>
          <w:b/>
          <w:sz w:val="20"/>
          <w:szCs w:val="20"/>
        </w:rPr>
      </w:pPr>
      <w:r w:rsidRPr="008E1548">
        <w:rPr>
          <w:rFonts w:ascii="Arial" w:hAnsi="Arial" w:cs="Arial"/>
          <w:bCs/>
          <w:sz w:val="20"/>
          <w:szCs w:val="20"/>
        </w:rPr>
        <w:t xml:space="preserve">Section 40(3): </w:t>
      </w:r>
      <w:r w:rsidRPr="008E1548">
        <w:rPr>
          <w:rFonts w:ascii="Arial" w:hAnsi="Arial" w:cs="Arial"/>
          <w:bCs/>
          <w:sz w:val="20"/>
          <w:szCs w:val="20"/>
          <w:lang w:val="en-US"/>
        </w:rPr>
        <w:t>conserving biodiversity includes, in relation to a living organism or type of habitat, restoring or enhancing a population or habitat.</w:t>
      </w:r>
      <w:r w:rsidRPr="008E1548">
        <w:rPr>
          <w:rFonts w:ascii="Arial" w:hAnsi="Arial" w:cs="Arial"/>
          <w:b/>
          <w:bCs/>
          <w:sz w:val="20"/>
          <w:szCs w:val="20"/>
          <w:lang w:val="en-US"/>
        </w:rPr>
        <w:t xml:space="preserve">  </w:t>
      </w:r>
    </w:p>
    <w:p w:rsidR="008E1548" w:rsidRPr="008E1548" w:rsidRDefault="008E1548" w:rsidP="008E1548">
      <w:pPr>
        <w:spacing w:after="120"/>
        <w:jc w:val="both"/>
        <w:rPr>
          <w:rFonts w:ascii="Arial" w:hAnsi="Arial" w:cs="Arial"/>
          <w:sz w:val="20"/>
          <w:szCs w:val="20"/>
        </w:rPr>
      </w:pPr>
      <w:r w:rsidRPr="008E1548">
        <w:rPr>
          <w:rFonts w:ascii="Arial" w:hAnsi="Arial" w:cs="Arial"/>
          <w:sz w:val="20"/>
          <w:szCs w:val="20"/>
        </w:rPr>
        <w:t xml:space="preserve">A list of habitats and species of principle importance to the purpose of conserving biodiversity was drawn up, largely based on the UK Biodiversity Action Plan priority habitats and species, as required by section 41. The list can be viewed </w:t>
      </w:r>
      <w:hyperlink r:id="rId10" w:history="1">
        <w:r w:rsidRPr="008E1548">
          <w:rPr>
            <w:rFonts w:ascii="Arial" w:hAnsi="Arial" w:cs="Arial"/>
            <w:color w:val="0000FF" w:themeColor="hyperlink"/>
            <w:sz w:val="20"/>
            <w:szCs w:val="20"/>
            <w:u w:val="single"/>
          </w:rPr>
          <w:t>here</w:t>
        </w:r>
      </w:hyperlink>
      <w:r w:rsidRPr="008E1548">
        <w:rPr>
          <w:rFonts w:ascii="Arial" w:hAnsi="Arial" w:cs="Arial"/>
          <w:sz w:val="20"/>
          <w:szCs w:val="20"/>
        </w:rPr>
        <w:t xml:space="preserve">. </w:t>
      </w:r>
    </w:p>
    <w:p w:rsidR="008E1548" w:rsidRPr="008E1548" w:rsidRDefault="008E1548" w:rsidP="008E1548">
      <w:pPr>
        <w:jc w:val="both"/>
        <w:rPr>
          <w:rFonts w:ascii="Arial" w:hAnsi="Arial" w:cs="Arial"/>
          <w:sz w:val="20"/>
          <w:szCs w:val="20"/>
        </w:rPr>
      </w:pPr>
      <w:r w:rsidRPr="008E1548">
        <w:rPr>
          <w:rFonts w:ascii="Arial" w:hAnsi="Arial" w:cs="Arial"/>
          <w:sz w:val="20"/>
          <w:szCs w:val="20"/>
        </w:rPr>
        <w:t xml:space="preserve">Section 41(3): the Secretary of State must take such steps as appear to him to be reasonably practicable to further the conservation of the living organisms and types of habitats included in the list of species of principal importance.  He is further required to promote the taking by others (such as public bodies) of such steps to further the conservation of the statutory priority species.  </w:t>
      </w:r>
    </w:p>
    <w:p w:rsidR="008E1548" w:rsidRPr="008E1548" w:rsidRDefault="008E1548" w:rsidP="008E1548">
      <w:pPr>
        <w:jc w:val="both"/>
        <w:rPr>
          <w:rFonts w:ascii="Arial" w:hAnsi="Arial" w:cs="Arial"/>
          <w:color w:val="31849B" w:themeColor="accent5" w:themeShade="BF"/>
          <w:sz w:val="22"/>
          <w:szCs w:val="20"/>
        </w:rPr>
      </w:pPr>
    </w:p>
    <w:p w:rsidR="008E1548" w:rsidRPr="008E1548" w:rsidRDefault="008E1548" w:rsidP="008E1548">
      <w:pPr>
        <w:keepNext/>
        <w:spacing w:before="120" w:after="120"/>
        <w:outlineLvl w:val="1"/>
        <w:rPr>
          <w:rFonts w:ascii="Arial" w:hAnsi="Arial"/>
          <w:b/>
          <w:iCs/>
          <w:szCs w:val="20"/>
          <w:lang w:val="en-US"/>
        </w:rPr>
      </w:pPr>
      <w:r w:rsidRPr="008E1548">
        <w:rPr>
          <w:rFonts w:ascii="Arial" w:hAnsi="Arial"/>
          <w:b/>
          <w:iCs/>
          <w:szCs w:val="20"/>
          <w:lang w:val="en-US"/>
        </w:rPr>
        <w:t>National Planning Policy Framework</w:t>
      </w:r>
    </w:p>
    <w:p w:rsidR="008E1548" w:rsidRPr="008E1548" w:rsidRDefault="008E1548" w:rsidP="008E1548">
      <w:pPr>
        <w:tabs>
          <w:tab w:val="left" w:pos="3934"/>
        </w:tabs>
        <w:rPr>
          <w:rFonts w:ascii="Arial" w:hAnsi="Arial" w:cs="Arial"/>
          <w:color w:val="31849B" w:themeColor="accent5" w:themeShade="BF"/>
          <w:sz w:val="22"/>
          <w:szCs w:val="20"/>
        </w:rPr>
      </w:pPr>
      <w:r w:rsidRPr="008E1548">
        <w:rPr>
          <w:rFonts w:ascii="Arial" w:hAnsi="Arial"/>
          <w:sz w:val="20"/>
        </w:rPr>
        <w:t>The National Planning Policy Framework (NPPF) sets out that planning should function to achieve sustainable development, which includes contributing to “Moving from a net loss of biodiversity to achieving net gains for nature”, in line with the objectives of the Natural Environment White Paper 2011.</w:t>
      </w:r>
    </w:p>
    <w:p w:rsidR="008E1548" w:rsidRPr="008E1548" w:rsidRDefault="008E1548" w:rsidP="008E1548">
      <w:pPr>
        <w:rPr>
          <w:rFonts w:ascii="Arial" w:hAnsi="Arial"/>
          <w:sz w:val="20"/>
        </w:rPr>
      </w:pPr>
    </w:p>
    <w:p w:rsidR="008E1548" w:rsidRPr="008E1548" w:rsidRDefault="008E1548" w:rsidP="008E1548">
      <w:pPr>
        <w:rPr>
          <w:rFonts w:ascii="Arial" w:hAnsi="Arial"/>
          <w:sz w:val="20"/>
        </w:rPr>
      </w:pPr>
      <w:r w:rsidRPr="008E1548">
        <w:rPr>
          <w:rFonts w:ascii="Arial" w:hAnsi="Arial"/>
          <w:sz w:val="20"/>
        </w:rPr>
        <w:t xml:space="preserve">Paragraph 152 states: </w:t>
      </w:r>
    </w:p>
    <w:p w:rsidR="008E1548" w:rsidRPr="008E1548" w:rsidRDefault="008E1548" w:rsidP="008E1548">
      <w:pPr>
        <w:ind w:left="720"/>
        <w:rPr>
          <w:rFonts w:ascii="Arial" w:hAnsi="Arial"/>
          <w:sz w:val="20"/>
        </w:rPr>
      </w:pPr>
      <w:r w:rsidRPr="008E1548">
        <w:rPr>
          <w:rFonts w:ascii="Arial" w:hAnsi="Arial"/>
          <w:sz w:val="20"/>
        </w:rPr>
        <w:t>“Local planning authorities should</w:t>
      </w:r>
      <w:r w:rsidRPr="008E1548">
        <w:rPr>
          <w:rFonts w:ascii="Arial" w:hAnsi="Arial"/>
          <w:b/>
          <w:sz w:val="20"/>
        </w:rPr>
        <w:t xml:space="preserve"> seek opportunities </w:t>
      </w:r>
      <w:r w:rsidRPr="008E1548">
        <w:rPr>
          <w:rFonts w:ascii="Arial" w:hAnsi="Arial"/>
          <w:sz w:val="20"/>
        </w:rPr>
        <w:t>to achieve each of the economic, social and environmental</w:t>
      </w:r>
      <w:r w:rsidRPr="008E1548">
        <w:rPr>
          <w:rFonts w:ascii="Arial" w:hAnsi="Arial"/>
          <w:b/>
          <w:sz w:val="20"/>
        </w:rPr>
        <w:t xml:space="preserve"> </w:t>
      </w:r>
      <w:r w:rsidRPr="008E1548">
        <w:rPr>
          <w:rFonts w:ascii="Arial" w:hAnsi="Arial"/>
          <w:sz w:val="20"/>
        </w:rPr>
        <w:t>dimensions of sustainable development, and</w:t>
      </w:r>
      <w:r w:rsidRPr="008E1548">
        <w:rPr>
          <w:rFonts w:ascii="Arial" w:hAnsi="Arial"/>
          <w:b/>
          <w:sz w:val="20"/>
        </w:rPr>
        <w:t xml:space="preserve"> net gains</w:t>
      </w:r>
      <w:r w:rsidRPr="008E1548">
        <w:rPr>
          <w:rFonts w:ascii="Arial" w:hAnsi="Arial"/>
          <w:sz w:val="20"/>
        </w:rPr>
        <w:t xml:space="preserve"> across all three.  </w:t>
      </w:r>
      <w:r w:rsidRPr="008E1548">
        <w:rPr>
          <w:rFonts w:ascii="Arial" w:hAnsi="Arial"/>
          <w:b/>
          <w:sz w:val="20"/>
        </w:rPr>
        <w:t>Significant adverse impacts</w:t>
      </w:r>
      <w:r w:rsidRPr="008E1548">
        <w:rPr>
          <w:rFonts w:ascii="Arial" w:hAnsi="Arial"/>
          <w:sz w:val="20"/>
        </w:rPr>
        <w:t xml:space="preserve"> on any of these dimensions should be </w:t>
      </w:r>
      <w:r w:rsidRPr="008E1548">
        <w:rPr>
          <w:rFonts w:ascii="Arial" w:hAnsi="Arial"/>
          <w:b/>
          <w:sz w:val="20"/>
        </w:rPr>
        <w:t>avoided</w:t>
      </w:r>
      <w:r w:rsidRPr="008E1548">
        <w:rPr>
          <w:rFonts w:ascii="Arial" w:hAnsi="Arial"/>
          <w:sz w:val="20"/>
        </w:rPr>
        <w:t xml:space="preserve"> and, wherever possible, </w:t>
      </w:r>
      <w:r w:rsidRPr="008E1548">
        <w:rPr>
          <w:rFonts w:ascii="Arial" w:hAnsi="Arial"/>
          <w:b/>
          <w:sz w:val="20"/>
        </w:rPr>
        <w:t>alternative</w:t>
      </w:r>
      <w:r w:rsidRPr="008E1548">
        <w:rPr>
          <w:rFonts w:ascii="Arial" w:hAnsi="Arial"/>
          <w:sz w:val="20"/>
        </w:rPr>
        <w:t xml:space="preserve"> options which reduce or eliminate such impacts should be pursued.  Where adverse impacts are unavoidable, measures to </w:t>
      </w:r>
      <w:r w:rsidRPr="008E1548">
        <w:rPr>
          <w:rFonts w:ascii="Arial" w:hAnsi="Arial"/>
          <w:b/>
          <w:sz w:val="20"/>
        </w:rPr>
        <w:t>mitigate</w:t>
      </w:r>
      <w:r w:rsidRPr="008E1548">
        <w:rPr>
          <w:rFonts w:ascii="Arial" w:hAnsi="Arial"/>
          <w:sz w:val="20"/>
        </w:rPr>
        <w:t xml:space="preserve"> the impacts should be considered.  Where adequate mitigation measures are not possible, </w:t>
      </w:r>
      <w:r w:rsidRPr="008E1548">
        <w:rPr>
          <w:rFonts w:ascii="Arial" w:hAnsi="Arial"/>
          <w:b/>
          <w:sz w:val="20"/>
        </w:rPr>
        <w:t>compensatory</w:t>
      </w:r>
      <w:r w:rsidRPr="008E1548">
        <w:rPr>
          <w:rFonts w:ascii="Arial" w:hAnsi="Arial"/>
          <w:sz w:val="20"/>
        </w:rPr>
        <w:t xml:space="preserve"> </w:t>
      </w:r>
      <w:r w:rsidRPr="008E1548">
        <w:rPr>
          <w:rFonts w:ascii="Arial" w:hAnsi="Arial"/>
          <w:b/>
          <w:sz w:val="20"/>
        </w:rPr>
        <w:t>measures</w:t>
      </w:r>
      <w:r w:rsidRPr="008E1548">
        <w:rPr>
          <w:rFonts w:ascii="Arial" w:hAnsi="Arial"/>
          <w:sz w:val="20"/>
        </w:rPr>
        <w:t xml:space="preserve"> may be appropriate.”</w:t>
      </w:r>
    </w:p>
    <w:p w:rsidR="008E1548" w:rsidRPr="008E1548" w:rsidRDefault="008E1548" w:rsidP="008E1548">
      <w:pPr>
        <w:rPr>
          <w:rFonts w:ascii="Arial" w:hAnsi="Arial"/>
          <w:sz w:val="20"/>
        </w:rPr>
      </w:pPr>
    </w:p>
    <w:p w:rsidR="008E1548" w:rsidRPr="008E1548" w:rsidRDefault="008E1548" w:rsidP="008E1548">
      <w:pPr>
        <w:rPr>
          <w:rFonts w:ascii="Arial" w:hAnsi="Arial"/>
          <w:sz w:val="20"/>
        </w:rPr>
      </w:pPr>
      <w:r w:rsidRPr="008E1548">
        <w:rPr>
          <w:rFonts w:ascii="Arial" w:hAnsi="Arial"/>
          <w:sz w:val="20"/>
        </w:rPr>
        <w:t>The NPPF paragraph 109 sets out that the planning system should “</w:t>
      </w:r>
      <w:r w:rsidRPr="008E1548">
        <w:rPr>
          <w:rFonts w:ascii="Arial" w:hAnsi="Arial"/>
          <w:b/>
          <w:sz w:val="20"/>
        </w:rPr>
        <w:t>contribute to and enhance</w:t>
      </w:r>
      <w:r w:rsidRPr="008E1548">
        <w:rPr>
          <w:rFonts w:ascii="Arial" w:hAnsi="Arial"/>
          <w:sz w:val="20"/>
        </w:rPr>
        <w:t xml:space="preserve"> the natural and local environment by… </w:t>
      </w:r>
      <w:r w:rsidRPr="008E1548">
        <w:rPr>
          <w:rFonts w:ascii="Arial" w:hAnsi="Arial"/>
          <w:b/>
          <w:sz w:val="20"/>
        </w:rPr>
        <w:t>minimising impacts on biodiversity</w:t>
      </w:r>
      <w:r w:rsidRPr="008E1548">
        <w:rPr>
          <w:rFonts w:ascii="Arial" w:hAnsi="Arial"/>
          <w:sz w:val="20"/>
        </w:rPr>
        <w:t xml:space="preserve"> and providing </w:t>
      </w:r>
      <w:r w:rsidRPr="008E1548">
        <w:rPr>
          <w:rFonts w:ascii="Arial" w:hAnsi="Arial"/>
          <w:b/>
          <w:sz w:val="20"/>
        </w:rPr>
        <w:t>net gains</w:t>
      </w:r>
      <w:r w:rsidRPr="008E1548">
        <w:rPr>
          <w:rFonts w:ascii="Arial" w:hAnsi="Arial"/>
          <w:sz w:val="20"/>
        </w:rPr>
        <w:t xml:space="preserve"> in biodiversity where possible… including by establishing coherent ecological networks that are more resilient to current and future pressures.”</w:t>
      </w:r>
    </w:p>
    <w:p w:rsidR="008E1548" w:rsidRPr="008E1548" w:rsidRDefault="008E1548" w:rsidP="008E1548">
      <w:pPr>
        <w:rPr>
          <w:rFonts w:ascii="Arial" w:hAnsi="Arial"/>
          <w:sz w:val="20"/>
        </w:rPr>
      </w:pPr>
    </w:p>
    <w:p w:rsidR="008E1548" w:rsidRPr="008E1548" w:rsidRDefault="008E1548" w:rsidP="008E1548">
      <w:pPr>
        <w:rPr>
          <w:rFonts w:ascii="Arial" w:hAnsi="Arial"/>
          <w:sz w:val="20"/>
        </w:rPr>
      </w:pPr>
      <w:r w:rsidRPr="008E1548">
        <w:rPr>
          <w:rFonts w:ascii="Arial" w:hAnsi="Arial"/>
          <w:sz w:val="20"/>
        </w:rPr>
        <w:t xml:space="preserve">Paragraph 118 of the NPPF instructs that “if significant harm resulting from a development cannot be </w:t>
      </w:r>
      <w:r w:rsidRPr="008E1548">
        <w:rPr>
          <w:rFonts w:ascii="Arial" w:hAnsi="Arial"/>
          <w:b/>
          <w:sz w:val="20"/>
        </w:rPr>
        <w:t>avoided</w:t>
      </w:r>
      <w:r w:rsidRPr="008E1548">
        <w:rPr>
          <w:rFonts w:ascii="Arial" w:hAnsi="Arial"/>
          <w:sz w:val="20"/>
        </w:rPr>
        <w:t xml:space="preserve"> (through locating on an alternative site with less harmful impacts), </w:t>
      </w:r>
      <w:r w:rsidRPr="008E1548">
        <w:rPr>
          <w:rFonts w:ascii="Arial" w:hAnsi="Arial"/>
          <w:b/>
          <w:sz w:val="20"/>
        </w:rPr>
        <w:t>adequately</w:t>
      </w:r>
      <w:r w:rsidRPr="008E1548">
        <w:rPr>
          <w:rFonts w:ascii="Arial" w:hAnsi="Arial"/>
          <w:sz w:val="20"/>
        </w:rPr>
        <w:t xml:space="preserve"> </w:t>
      </w:r>
      <w:r w:rsidRPr="008E1548">
        <w:rPr>
          <w:rFonts w:ascii="Arial" w:hAnsi="Arial"/>
          <w:b/>
          <w:sz w:val="20"/>
        </w:rPr>
        <w:t>mitigated, or, as a last resort, compensated for,</w:t>
      </w:r>
      <w:r w:rsidRPr="008E1548">
        <w:rPr>
          <w:rFonts w:ascii="Arial" w:hAnsi="Arial"/>
          <w:sz w:val="20"/>
        </w:rPr>
        <w:t xml:space="preserve"> then planning permission should be </w:t>
      </w:r>
      <w:r w:rsidRPr="008E1548">
        <w:rPr>
          <w:rFonts w:ascii="Arial" w:hAnsi="Arial"/>
          <w:b/>
          <w:sz w:val="20"/>
        </w:rPr>
        <w:t>refused</w:t>
      </w:r>
      <w:r w:rsidRPr="008E1548">
        <w:rPr>
          <w:rFonts w:ascii="Arial" w:hAnsi="Arial"/>
          <w:sz w:val="20"/>
        </w:rPr>
        <w:t>.”</w:t>
      </w:r>
    </w:p>
    <w:p w:rsidR="008E1548" w:rsidRPr="008E1548" w:rsidRDefault="008E1548" w:rsidP="008E1548">
      <w:pPr>
        <w:rPr>
          <w:rFonts w:ascii="Arial" w:hAnsi="Arial"/>
          <w:sz w:val="20"/>
        </w:rPr>
      </w:pPr>
    </w:p>
    <w:p w:rsidR="008E1548" w:rsidRPr="008E1548" w:rsidRDefault="008E1548" w:rsidP="008E1548">
      <w:pPr>
        <w:rPr>
          <w:rFonts w:ascii="Arial" w:hAnsi="Arial"/>
          <w:sz w:val="20"/>
        </w:rPr>
      </w:pPr>
      <w:r w:rsidRPr="008E1548">
        <w:rPr>
          <w:rFonts w:ascii="Arial" w:hAnsi="Arial"/>
          <w:sz w:val="20"/>
        </w:rPr>
        <w:t xml:space="preserve">Paragraph 176 states, “Where safeguards are necessary to make a particular development acceptable in planning terms (such as environmental mitigation or compensation), the </w:t>
      </w:r>
      <w:r w:rsidRPr="008E1548">
        <w:rPr>
          <w:rFonts w:ascii="Arial" w:hAnsi="Arial"/>
          <w:b/>
          <w:sz w:val="20"/>
        </w:rPr>
        <w:t>development should not be approved if the measures required cannot be secured through appropriate conditions or agreements</w:t>
      </w:r>
      <w:r w:rsidRPr="008E1548">
        <w:rPr>
          <w:rFonts w:ascii="Arial" w:hAnsi="Arial"/>
          <w:sz w:val="20"/>
        </w:rPr>
        <w:t>.”</w:t>
      </w:r>
    </w:p>
    <w:p w:rsidR="008E1548" w:rsidRPr="008E1548" w:rsidRDefault="008E1548" w:rsidP="008E1548">
      <w:pPr>
        <w:rPr>
          <w:rFonts w:ascii="Arial" w:hAnsi="Arial"/>
          <w:sz w:val="20"/>
        </w:rPr>
      </w:pPr>
    </w:p>
    <w:p w:rsidR="008E1548" w:rsidRPr="008E1548" w:rsidRDefault="008E1548" w:rsidP="008E1548">
      <w:pPr>
        <w:rPr>
          <w:rFonts w:ascii="Arial" w:hAnsi="Arial"/>
          <w:sz w:val="20"/>
        </w:rPr>
      </w:pPr>
      <w:r w:rsidRPr="008E1548">
        <w:rPr>
          <w:rFonts w:ascii="Arial" w:hAnsi="Arial"/>
          <w:sz w:val="20"/>
        </w:rPr>
        <w:t xml:space="preserve">Paragraph 118 also instructs that </w:t>
      </w:r>
      <w:r w:rsidRPr="008E1548">
        <w:rPr>
          <w:rFonts w:ascii="Arial" w:hAnsi="Arial"/>
          <w:b/>
          <w:sz w:val="20"/>
        </w:rPr>
        <w:t>opportunities</w:t>
      </w:r>
      <w:r w:rsidRPr="008E1548">
        <w:rPr>
          <w:rFonts w:ascii="Arial" w:hAnsi="Arial"/>
          <w:sz w:val="20"/>
        </w:rPr>
        <w:t xml:space="preserve"> to incorporate biodiversity in and around developments should be encouraged.</w:t>
      </w:r>
    </w:p>
    <w:p w:rsidR="008E1548" w:rsidRPr="008E1548" w:rsidRDefault="008E1548" w:rsidP="008E1548">
      <w:pPr>
        <w:rPr>
          <w:rFonts w:ascii="Arial" w:hAnsi="Arial"/>
          <w:sz w:val="20"/>
        </w:rPr>
      </w:pPr>
    </w:p>
    <w:p w:rsidR="008E1548" w:rsidRPr="008E1548" w:rsidRDefault="008E1548" w:rsidP="008E1548">
      <w:pPr>
        <w:rPr>
          <w:rFonts w:ascii="Arial" w:hAnsi="Arial"/>
          <w:sz w:val="20"/>
        </w:rPr>
      </w:pPr>
      <w:r w:rsidRPr="008E1548">
        <w:rPr>
          <w:rFonts w:ascii="Arial" w:hAnsi="Arial"/>
          <w:sz w:val="20"/>
        </w:rPr>
        <w:t xml:space="preserve">The NPPF advocates a proactive and positive approach to planning, looking for “solutions rather than problems” and seeking to “approve application for </w:t>
      </w:r>
      <w:r w:rsidRPr="008E1548">
        <w:rPr>
          <w:rFonts w:ascii="Arial" w:hAnsi="Arial"/>
          <w:i/>
          <w:sz w:val="20"/>
        </w:rPr>
        <w:t xml:space="preserve">sustainable </w:t>
      </w:r>
      <w:r w:rsidRPr="008E1548">
        <w:rPr>
          <w:rFonts w:ascii="Arial" w:hAnsi="Arial"/>
          <w:sz w:val="20"/>
        </w:rPr>
        <w:t xml:space="preserve">development where possible”.  Paragraph 114 instructs that local planning authorities should plan positively for the </w:t>
      </w:r>
      <w:r w:rsidRPr="008E1548">
        <w:rPr>
          <w:rFonts w:ascii="Arial" w:hAnsi="Arial"/>
          <w:b/>
          <w:sz w:val="20"/>
        </w:rPr>
        <w:t>creation, protection, enhancement and management</w:t>
      </w:r>
      <w:r w:rsidRPr="008E1548">
        <w:rPr>
          <w:rFonts w:ascii="Arial" w:hAnsi="Arial"/>
          <w:sz w:val="20"/>
        </w:rPr>
        <w:t xml:space="preserve"> of networks of biodiversity and green infrastructure.  Paragraph 187 goes on to say the local planning authorities should work</w:t>
      </w:r>
      <w:r w:rsidRPr="008E1548">
        <w:rPr>
          <w:rFonts w:ascii="Arial" w:hAnsi="Arial"/>
          <w:b/>
          <w:sz w:val="20"/>
        </w:rPr>
        <w:t xml:space="preserve"> proactively</w:t>
      </w:r>
      <w:r w:rsidRPr="008E1548">
        <w:rPr>
          <w:rFonts w:ascii="Arial" w:hAnsi="Arial"/>
          <w:sz w:val="20"/>
        </w:rPr>
        <w:t xml:space="preserve"> with applicants to secure developments that improve the economic, social and environmental conditions of the area.  The LPA should therefore work with applicants to </w:t>
      </w:r>
      <w:r w:rsidRPr="008E1548">
        <w:rPr>
          <w:rFonts w:ascii="Arial" w:hAnsi="Arial"/>
          <w:b/>
          <w:sz w:val="20"/>
        </w:rPr>
        <w:t>pursue opportunities to benefit wildlife and improve habitats and the local ecological network</w:t>
      </w:r>
      <w:r w:rsidRPr="008E1548">
        <w:rPr>
          <w:rFonts w:ascii="Arial" w:hAnsi="Arial"/>
          <w:sz w:val="20"/>
        </w:rPr>
        <w:t xml:space="preserve">.  This is in accordance with paragraph 118 and 152 of the Framework.  </w:t>
      </w:r>
    </w:p>
    <w:p w:rsidR="008E1548" w:rsidRPr="008E1548" w:rsidRDefault="008E1548" w:rsidP="008E1548">
      <w:pPr>
        <w:rPr>
          <w:rFonts w:ascii="Arial" w:hAnsi="Arial"/>
          <w:sz w:val="22"/>
        </w:rPr>
      </w:pPr>
    </w:p>
    <w:p w:rsidR="008E1548" w:rsidRPr="008E1548" w:rsidRDefault="008E1548" w:rsidP="008E1548">
      <w:pPr>
        <w:keepNext/>
        <w:spacing w:before="40" w:after="120"/>
        <w:outlineLvl w:val="2"/>
        <w:rPr>
          <w:rFonts w:ascii="Arial" w:hAnsi="Arial"/>
          <w:b/>
          <w:bCs/>
          <w:i/>
          <w:iCs/>
          <w:sz w:val="22"/>
          <w:szCs w:val="20"/>
          <w:lang w:val="en-US"/>
        </w:rPr>
      </w:pPr>
      <w:r w:rsidRPr="008E1548">
        <w:rPr>
          <w:rFonts w:ascii="Arial" w:hAnsi="Arial"/>
          <w:b/>
          <w:bCs/>
          <w:i/>
          <w:iCs/>
          <w:sz w:val="22"/>
          <w:szCs w:val="20"/>
          <w:lang w:val="en-US"/>
        </w:rPr>
        <w:t>Conservation as primary objective</w:t>
      </w:r>
    </w:p>
    <w:p w:rsidR="008E1548" w:rsidRPr="008E1548" w:rsidRDefault="008E1548" w:rsidP="008E1548">
      <w:pPr>
        <w:rPr>
          <w:rFonts w:ascii="Arial" w:hAnsi="Arial"/>
          <w:sz w:val="20"/>
        </w:rPr>
      </w:pPr>
      <w:r w:rsidRPr="008E1548">
        <w:rPr>
          <w:rFonts w:ascii="Arial" w:hAnsi="Arial"/>
          <w:sz w:val="20"/>
        </w:rPr>
        <w:t>In conformity with paragraph 118, the LPA should permit development proposals where the primary objective is to conserve or enhance biodiversity.</w:t>
      </w:r>
    </w:p>
    <w:p w:rsidR="008E1548" w:rsidRPr="008E1548" w:rsidRDefault="008E1548" w:rsidP="008E1548">
      <w:pPr>
        <w:rPr>
          <w:rFonts w:ascii="Arial" w:hAnsi="Arial"/>
          <w:sz w:val="22"/>
        </w:rPr>
      </w:pPr>
    </w:p>
    <w:p w:rsidR="008E1548" w:rsidRPr="008E1548" w:rsidRDefault="008E1548" w:rsidP="008E1548">
      <w:pPr>
        <w:keepNext/>
        <w:spacing w:before="40" w:after="120"/>
        <w:outlineLvl w:val="2"/>
        <w:rPr>
          <w:rFonts w:ascii="Arial" w:hAnsi="Arial"/>
          <w:b/>
          <w:bCs/>
          <w:i/>
          <w:iCs/>
          <w:sz w:val="22"/>
          <w:szCs w:val="20"/>
          <w:lang w:val="en-US"/>
        </w:rPr>
      </w:pPr>
      <w:r w:rsidRPr="008E1548">
        <w:rPr>
          <w:rFonts w:ascii="Arial" w:hAnsi="Arial"/>
          <w:b/>
          <w:bCs/>
          <w:i/>
          <w:iCs/>
          <w:sz w:val="22"/>
          <w:szCs w:val="20"/>
          <w:lang w:val="en-US"/>
        </w:rPr>
        <w:t>Local Wildlife Sites, BAP habitats and ecological networks</w:t>
      </w:r>
    </w:p>
    <w:p w:rsidR="008E1548" w:rsidRPr="008E1548" w:rsidRDefault="008E1548" w:rsidP="008E1548">
      <w:pPr>
        <w:rPr>
          <w:rFonts w:ascii="Arial" w:hAnsi="Arial"/>
          <w:sz w:val="20"/>
        </w:rPr>
      </w:pPr>
      <w:r w:rsidRPr="008E1548">
        <w:rPr>
          <w:rFonts w:ascii="Arial" w:hAnsi="Arial"/>
          <w:sz w:val="20"/>
        </w:rPr>
        <w:t>As established by paragraph 113 of the NPPF, the LPA should have ‘criteria based’ policies in the local plan against which proposals for any development on or affecting protected wildlife sites will be judged.   The NPPF states that, where the development plan is absent, silent or relevant policies are out-of-date, the LPA should grant permission unless:</w:t>
      </w:r>
    </w:p>
    <w:p w:rsidR="008E1548" w:rsidRPr="008E1548" w:rsidRDefault="008E1548" w:rsidP="008E1548">
      <w:pPr>
        <w:numPr>
          <w:ilvl w:val="0"/>
          <w:numId w:val="9"/>
        </w:numPr>
        <w:contextualSpacing/>
        <w:rPr>
          <w:rFonts w:ascii="Arial" w:hAnsi="Arial"/>
          <w:sz w:val="20"/>
        </w:rPr>
      </w:pPr>
      <w:r w:rsidRPr="008E1548">
        <w:rPr>
          <w:rFonts w:ascii="Arial" w:hAnsi="Arial"/>
          <w:sz w:val="20"/>
        </w:rPr>
        <w:t xml:space="preserve">Any adverse impacts of doing so would significantly and demonstrably outweigh the benefits, when assessed against the policies in this Framework taken as a whole; or </w:t>
      </w:r>
    </w:p>
    <w:p w:rsidR="008E1548" w:rsidRPr="008E1548" w:rsidRDefault="008E1548" w:rsidP="008E1548">
      <w:pPr>
        <w:numPr>
          <w:ilvl w:val="0"/>
          <w:numId w:val="9"/>
        </w:numPr>
        <w:contextualSpacing/>
        <w:rPr>
          <w:rFonts w:ascii="Arial" w:hAnsi="Arial"/>
          <w:sz w:val="20"/>
        </w:rPr>
      </w:pPr>
      <w:r w:rsidRPr="008E1548">
        <w:rPr>
          <w:rFonts w:ascii="Arial" w:hAnsi="Arial"/>
          <w:sz w:val="20"/>
        </w:rPr>
        <w:t xml:space="preserve">Specific policies in the Framework indicate development should be restricted.  </w:t>
      </w:r>
    </w:p>
    <w:p w:rsidR="008E1548" w:rsidRPr="008E1548" w:rsidRDefault="008E1548" w:rsidP="008E1548">
      <w:pPr>
        <w:rPr>
          <w:rFonts w:ascii="Arial" w:hAnsi="Arial"/>
          <w:i/>
          <w:sz w:val="20"/>
        </w:rPr>
      </w:pPr>
    </w:p>
    <w:p w:rsidR="008E1548" w:rsidRPr="008E1548" w:rsidRDefault="008E1548" w:rsidP="008E1548">
      <w:pPr>
        <w:rPr>
          <w:rFonts w:ascii="Arial" w:hAnsi="Arial"/>
          <w:sz w:val="20"/>
          <w:szCs w:val="20"/>
        </w:rPr>
      </w:pPr>
      <w:r w:rsidRPr="008E1548">
        <w:rPr>
          <w:rFonts w:ascii="Arial" w:hAnsi="Arial"/>
          <w:sz w:val="20"/>
        </w:rPr>
        <w:t xml:space="preserve">As described in paragraph 117, planning policies should also promote the preservation, restoration and re-creation of </w:t>
      </w:r>
      <w:r w:rsidRPr="008E1548">
        <w:rPr>
          <w:rFonts w:ascii="Arial" w:hAnsi="Arial"/>
          <w:b/>
          <w:sz w:val="20"/>
        </w:rPr>
        <w:t>priority habitats</w:t>
      </w:r>
      <w:r w:rsidRPr="008E1548">
        <w:rPr>
          <w:rFonts w:ascii="Arial" w:hAnsi="Arial"/>
          <w:sz w:val="20"/>
        </w:rPr>
        <w:t xml:space="preserve">, </w:t>
      </w:r>
      <w:r w:rsidRPr="008E1548">
        <w:rPr>
          <w:rFonts w:ascii="Arial" w:hAnsi="Arial"/>
          <w:b/>
          <w:sz w:val="20"/>
        </w:rPr>
        <w:t>ecological networks</w:t>
      </w:r>
      <w:r w:rsidRPr="008E1548">
        <w:rPr>
          <w:rFonts w:ascii="Arial" w:hAnsi="Arial"/>
          <w:sz w:val="20"/>
        </w:rPr>
        <w:t xml:space="preserve"> and the protection and recovery of </w:t>
      </w:r>
      <w:r w:rsidRPr="008E1548">
        <w:rPr>
          <w:rFonts w:ascii="Arial" w:hAnsi="Arial"/>
          <w:b/>
          <w:sz w:val="20"/>
        </w:rPr>
        <w:t xml:space="preserve">priority species </w:t>
      </w:r>
      <w:r w:rsidRPr="008E1548">
        <w:rPr>
          <w:rFonts w:ascii="Arial" w:hAnsi="Arial"/>
          <w:sz w:val="20"/>
        </w:rPr>
        <w:t>populations, linked to national and local targets.  As stated in paragraph 117, the ‘local ecological network’ may include international, national and</w:t>
      </w:r>
      <w:r w:rsidRPr="008E1548">
        <w:rPr>
          <w:rFonts w:ascii="Arial" w:hAnsi="Arial"/>
          <w:b/>
          <w:sz w:val="20"/>
        </w:rPr>
        <w:t xml:space="preserve"> locally designated sites </w:t>
      </w:r>
      <w:r w:rsidRPr="008E1548">
        <w:rPr>
          <w:rFonts w:ascii="Arial" w:hAnsi="Arial"/>
          <w:sz w:val="20"/>
        </w:rPr>
        <w:t xml:space="preserve">of importance for biodiversity, </w:t>
      </w:r>
      <w:r w:rsidRPr="008E1548">
        <w:rPr>
          <w:rFonts w:ascii="Arial" w:hAnsi="Arial"/>
          <w:b/>
          <w:sz w:val="20"/>
        </w:rPr>
        <w:t>wildlife corridors and stepping stones</w:t>
      </w:r>
      <w:r w:rsidRPr="008E1548">
        <w:rPr>
          <w:rFonts w:ascii="Arial" w:hAnsi="Arial"/>
          <w:sz w:val="20"/>
        </w:rPr>
        <w:t xml:space="preserve"> that connect them and </w:t>
      </w:r>
      <w:r w:rsidRPr="008E1548">
        <w:rPr>
          <w:rFonts w:ascii="Arial" w:hAnsi="Arial"/>
          <w:b/>
          <w:sz w:val="20"/>
        </w:rPr>
        <w:t>areas identified by local partnerships for habitat restoration and creation</w:t>
      </w:r>
    </w:p>
    <w:p w:rsidR="008E1548" w:rsidRPr="008E1548" w:rsidRDefault="008E1548" w:rsidP="008E1548">
      <w:pPr>
        <w:rPr>
          <w:rFonts w:ascii="Arial" w:hAnsi="Arial"/>
          <w:sz w:val="20"/>
          <w:szCs w:val="20"/>
        </w:rPr>
      </w:pPr>
    </w:p>
    <w:p w:rsidR="008E1548" w:rsidRPr="008E1548" w:rsidRDefault="008E1548" w:rsidP="008E1548">
      <w:pPr>
        <w:rPr>
          <w:rFonts w:ascii="Arial" w:hAnsi="Arial"/>
          <w:sz w:val="20"/>
          <w:szCs w:val="20"/>
        </w:rPr>
      </w:pPr>
      <w:r w:rsidRPr="008E1548">
        <w:rPr>
          <w:rFonts w:ascii="Arial" w:hAnsi="Arial"/>
          <w:sz w:val="20"/>
          <w:szCs w:val="20"/>
        </w:rPr>
        <w:t>Paragraph 114 establishes that the LPA should ‘plan positively’ for the “</w:t>
      </w:r>
      <w:r w:rsidRPr="008E1548">
        <w:rPr>
          <w:rFonts w:ascii="Arial" w:hAnsi="Arial"/>
          <w:b/>
          <w:sz w:val="20"/>
          <w:szCs w:val="20"/>
        </w:rPr>
        <w:t>creation, protection, enhancement and management</w:t>
      </w:r>
      <w:r w:rsidRPr="008E1548">
        <w:rPr>
          <w:rFonts w:ascii="Arial" w:hAnsi="Arial"/>
          <w:sz w:val="20"/>
          <w:szCs w:val="20"/>
        </w:rPr>
        <w:t xml:space="preserve"> of networks of biodiversity and green infrastructure”.</w:t>
      </w:r>
    </w:p>
    <w:p w:rsidR="008E1548" w:rsidRPr="008E1548" w:rsidRDefault="008E1548" w:rsidP="008E1548">
      <w:pPr>
        <w:rPr>
          <w:rFonts w:ascii="Arial" w:hAnsi="Arial"/>
          <w:sz w:val="22"/>
        </w:rPr>
      </w:pPr>
    </w:p>
    <w:p w:rsidR="008E1548" w:rsidRPr="008E1548" w:rsidRDefault="008E1548" w:rsidP="008E1548">
      <w:pPr>
        <w:keepNext/>
        <w:spacing w:before="40" w:after="120"/>
        <w:outlineLvl w:val="2"/>
        <w:rPr>
          <w:rFonts w:ascii="Arial" w:hAnsi="Arial"/>
          <w:b/>
          <w:bCs/>
          <w:i/>
          <w:iCs/>
          <w:sz w:val="22"/>
          <w:szCs w:val="20"/>
          <w:lang w:val="en-US"/>
        </w:rPr>
      </w:pPr>
      <w:r w:rsidRPr="008E1548">
        <w:rPr>
          <w:rFonts w:ascii="Arial" w:hAnsi="Arial"/>
          <w:b/>
          <w:bCs/>
          <w:i/>
          <w:iCs/>
          <w:sz w:val="22"/>
          <w:szCs w:val="20"/>
          <w:lang w:val="en-US"/>
        </w:rPr>
        <w:t>Ancient Woodland and Veteran trees</w:t>
      </w:r>
    </w:p>
    <w:p w:rsidR="008E1548" w:rsidRPr="008E1548" w:rsidRDefault="008E1548" w:rsidP="008E1548">
      <w:pPr>
        <w:rPr>
          <w:rFonts w:ascii="Arial" w:hAnsi="Arial"/>
          <w:sz w:val="20"/>
        </w:rPr>
      </w:pPr>
      <w:r w:rsidRPr="008E1548">
        <w:rPr>
          <w:rFonts w:ascii="Arial" w:hAnsi="Arial"/>
          <w:sz w:val="20"/>
        </w:rPr>
        <w:t xml:space="preserve">Paragraph 118 establishes that planning permission should be refused for development resulting in the loss or deterioration of </w:t>
      </w:r>
      <w:r w:rsidRPr="008E1548">
        <w:rPr>
          <w:rFonts w:ascii="Arial" w:hAnsi="Arial"/>
          <w:b/>
          <w:sz w:val="20"/>
        </w:rPr>
        <w:t>irreplaceable habitats</w:t>
      </w:r>
      <w:r w:rsidRPr="008E1548">
        <w:rPr>
          <w:rFonts w:ascii="Arial" w:hAnsi="Arial"/>
          <w:sz w:val="20"/>
        </w:rPr>
        <w:t>, including ancient woodland and the loss of aged or veteran trees found outside ancient woodland, unless the need for, and benefits or, the development in that location clearly outweigh the loss.</w:t>
      </w:r>
    </w:p>
    <w:p w:rsidR="008E1548" w:rsidRPr="008E1548" w:rsidRDefault="008E1548" w:rsidP="008E1548">
      <w:pPr>
        <w:rPr>
          <w:rFonts w:ascii="Arial" w:hAnsi="Arial"/>
          <w:b/>
          <w:sz w:val="22"/>
        </w:rPr>
      </w:pPr>
    </w:p>
    <w:p w:rsidR="008E1548" w:rsidRPr="008E1548" w:rsidRDefault="008E1548" w:rsidP="008E1548">
      <w:pPr>
        <w:keepNext/>
        <w:spacing w:before="40" w:after="120"/>
        <w:outlineLvl w:val="2"/>
        <w:rPr>
          <w:rFonts w:ascii="Arial" w:hAnsi="Arial"/>
          <w:b/>
          <w:bCs/>
          <w:i/>
          <w:iCs/>
          <w:sz w:val="22"/>
          <w:szCs w:val="20"/>
          <w:lang w:val="en-US"/>
        </w:rPr>
      </w:pPr>
      <w:r w:rsidRPr="008E1548">
        <w:rPr>
          <w:rFonts w:ascii="Arial" w:hAnsi="Arial"/>
          <w:b/>
          <w:bCs/>
          <w:i/>
          <w:iCs/>
          <w:sz w:val="22"/>
          <w:szCs w:val="20"/>
          <w:lang w:val="en-US"/>
        </w:rPr>
        <w:t>SSSI</w:t>
      </w:r>
    </w:p>
    <w:p w:rsidR="008E1548" w:rsidRPr="008E1548" w:rsidRDefault="008E1548" w:rsidP="008E1548">
      <w:pPr>
        <w:rPr>
          <w:rFonts w:ascii="Arial" w:hAnsi="Arial"/>
          <w:sz w:val="20"/>
        </w:rPr>
      </w:pPr>
      <w:r w:rsidRPr="008E1548">
        <w:rPr>
          <w:rFonts w:ascii="Arial" w:hAnsi="Arial"/>
          <w:sz w:val="20"/>
        </w:rPr>
        <w:t>Development likely to have an adverse effect on a Site of Special Scientific Interest “should not normally be permitted” (paragraph 118).</w:t>
      </w:r>
    </w:p>
    <w:p w:rsidR="008E1548" w:rsidRPr="008E1548" w:rsidRDefault="008E1548" w:rsidP="008E1548">
      <w:pPr>
        <w:rPr>
          <w:rFonts w:ascii="Arial" w:hAnsi="Arial"/>
          <w:sz w:val="22"/>
        </w:rPr>
      </w:pPr>
    </w:p>
    <w:p w:rsidR="008E1548" w:rsidRPr="008E1548" w:rsidRDefault="008E1548" w:rsidP="008E1548">
      <w:pPr>
        <w:keepNext/>
        <w:spacing w:before="40" w:after="120"/>
        <w:outlineLvl w:val="2"/>
        <w:rPr>
          <w:rFonts w:ascii="Arial" w:hAnsi="Arial"/>
          <w:b/>
          <w:bCs/>
          <w:i/>
          <w:iCs/>
          <w:sz w:val="22"/>
          <w:szCs w:val="20"/>
          <w:lang w:val="en-US"/>
        </w:rPr>
      </w:pPr>
      <w:r w:rsidRPr="008E1548">
        <w:rPr>
          <w:rFonts w:ascii="Arial" w:hAnsi="Arial"/>
          <w:b/>
          <w:bCs/>
          <w:i/>
          <w:iCs/>
          <w:sz w:val="22"/>
          <w:szCs w:val="20"/>
          <w:lang w:val="en-US"/>
        </w:rPr>
        <w:t>SPA/SAC</w:t>
      </w:r>
    </w:p>
    <w:p w:rsidR="008E1548" w:rsidRPr="008E1548" w:rsidRDefault="008E1548" w:rsidP="008E1548">
      <w:pPr>
        <w:rPr>
          <w:rFonts w:ascii="Arial" w:hAnsi="Arial"/>
          <w:sz w:val="20"/>
        </w:rPr>
      </w:pPr>
      <w:r w:rsidRPr="008E1548">
        <w:rPr>
          <w:rFonts w:ascii="Arial" w:hAnsi="Arial"/>
          <w:sz w:val="20"/>
        </w:rPr>
        <w:t>Paragraph 119 establishes that the presumption in favour of sustainable development (paragraph 14) does not apply where development requiring appropriate assessment under the Birds or Habitats Directives (</w:t>
      </w:r>
      <w:proofErr w:type="spellStart"/>
      <w:r w:rsidRPr="008E1548">
        <w:rPr>
          <w:rFonts w:ascii="Arial" w:hAnsi="Arial"/>
          <w:sz w:val="20"/>
        </w:rPr>
        <w:t>ie</w:t>
      </w:r>
      <w:proofErr w:type="spellEnd"/>
      <w:r w:rsidRPr="008E1548">
        <w:rPr>
          <w:rFonts w:ascii="Arial" w:hAnsi="Arial"/>
          <w:sz w:val="20"/>
        </w:rPr>
        <w:t>. development affecting Special Protection Areas and Special Areas of Conservation) is being considered, planned or determined.  Paragraph 118 confirms that potential SPAs and SACs, listed or proposed Ramsar Sites have the same protection as European sites.</w:t>
      </w:r>
    </w:p>
    <w:p w:rsidR="008E1548" w:rsidRPr="008E1548" w:rsidRDefault="008E1548" w:rsidP="008E1548">
      <w:pPr>
        <w:rPr>
          <w:rFonts w:ascii="Arial" w:hAnsi="Arial"/>
          <w:sz w:val="22"/>
        </w:rPr>
      </w:pPr>
    </w:p>
    <w:p w:rsidR="008E1548" w:rsidRPr="008E1548" w:rsidRDefault="008E1548" w:rsidP="008E1548">
      <w:pPr>
        <w:keepNext/>
        <w:spacing w:before="40" w:after="120"/>
        <w:outlineLvl w:val="2"/>
        <w:rPr>
          <w:rFonts w:ascii="Arial" w:hAnsi="Arial"/>
          <w:b/>
          <w:bCs/>
          <w:i/>
          <w:iCs/>
          <w:sz w:val="22"/>
          <w:szCs w:val="20"/>
          <w:lang w:val="en-US"/>
        </w:rPr>
      </w:pPr>
      <w:r w:rsidRPr="008E1548">
        <w:rPr>
          <w:rFonts w:ascii="Arial" w:hAnsi="Arial"/>
          <w:b/>
          <w:bCs/>
          <w:i/>
          <w:iCs/>
          <w:sz w:val="22"/>
          <w:szCs w:val="20"/>
          <w:lang w:val="en-US"/>
        </w:rPr>
        <w:t>AONB, National Park</w:t>
      </w:r>
    </w:p>
    <w:p w:rsidR="008E1548" w:rsidRPr="008E1548" w:rsidRDefault="008E1548" w:rsidP="008E1548">
      <w:pPr>
        <w:rPr>
          <w:rFonts w:ascii="Arial" w:hAnsi="Arial"/>
          <w:sz w:val="20"/>
        </w:rPr>
      </w:pPr>
      <w:r w:rsidRPr="008E1548">
        <w:rPr>
          <w:rFonts w:ascii="Arial" w:hAnsi="Arial"/>
          <w:sz w:val="20"/>
        </w:rPr>
        <w:t>The NPPF states that the conservation of wildlife and cultural heritage is an important consideration in National Park, the Broads and Areas of Outstanding Natural Beauty, and should be given great weight.  Paragraph 116 goes on to say, “Planning permission should be refused for major developments in these designated areas except in exceptional circumstances and where it can be demonstrated they are in the public interest.”</w:t>
      </w:r>
    </w:p>
    <w:p w:rsidR="008E1548" w:rsidRPr="008E1548" w:rsidRDefault="008E1548" w:rsidP="008E1548">
      <w:pPr>
        <w:rPr>
          <w:rFonts w:ascii="Arial" w:hAnsi="Arial"/>
          <w:sz w:val="22"/>
        </w:rPr>
      </w:pPr>
    </w:p>
    <w:p w:rsidR="008E1548" w:rsidRPr="008E1548" w:rsidRDefault="008E1548" w:rsidP="008E1548">
      <w:pPr>
        <w:keepNext/>
        <w:spacing w:before="40" w:after="120"/>
        <w:outlineLvl w:val="2"/>
        <w:rPr>
          <w:rFonts w:ascii="Arial" w:hAnsi="Arial"/>
          <w:b/>
          <w:bCs/>
          <w:i/>
          <w:iCs/>
          <w:sz w:val="22"/>
          <w:szCs w:val="20"/>
          <w:lang w:val="en-US"/>
        </w:rPr>
      </w:pPr>
      <w:r w:rsidRPr="008E1548">
        <w:rPr>
          <w:rFonts w:ascii="Arial" w:hAnsi="Arial"/>
          <w:b/>
          <w:bCs/>
          <w:i/>
          <w:iCs/>
          <w:sz w:val="22"/>
          <w:szCs w:val="20"/>
          <w:lang w:val="en-US"/>
        </w:rPr>
        <w:t>Mineral development</w:t>
      </w:r>
    </w:p>
    <w:p w:rsidR="008E1548" w:rsidRPr="008E1548" w:rsidRDefault="008E1548" w:rsidP="008E1548">
      <w:pPr>
        <w:rPr>
          <w:rFonts w:ascii="Arial" w:hAnsi="Arial"/>
          <w:sz w:val="20"/>
        </w:rPr>
      </w:pPr>
      <w:r w:rsidRPr="008E1548">
        <w:rPr>
          <w:rFonts w:ascii="Arial" w:hAnsi="Arial"/>
          <w:sz w:val="20"/>
        </w:rPr>
        <w:t>In respect of determining applications for mineral development, the NPPF directs that local planning authorities should ensure that there are no unacceptable adverse impacts on the natural and historic environment.  The LPA should also “provide for restoration and aftercare at the earliest opportunity to be carried out to high environmental standards, through the application of appropriate conditions where necessary.”</w:t>
      </w:r>
    </w:p>
    <w:p w:rsidR="008E1548" w:rsidRPr="008E1548" w:rsidRDefault="008E1548" w:rsidP="008E1548">
      <w:pPr>
        <w:rPr>
          <w:rFonts w:ascii="Arial" w:hAnsi="Arial"/>
          <w:sz w:val="22"/>
        </w:rPr>
      </w:pPr>
    </w:p>
    <w:p w:rsidR="008E1548" w:rsidRPr="008E1548" w:rsidRDefault="008E1548" w:rsidP="008E1548">
      <w:pPr>
        <w:keepNext/>
        <w:spacing w:before="40" w:after="120"/>
        <w:outlineLvl w:val="2"/>
        <w:rPr>
          <w:rFonts w:ascii="Arial" w:hAnsi="Arial"/>
          <w:b/>
          <w:bCs/>
          <w:i/>
          <w:iCs/>
          <w:sz w:val="22"/>
          <w:szCs w:val="20"/>
          <w:lang w:val="en-US"/>
        </w:rPr>
      </w:pPr>
      <w:r w:rsidRPr="008E1548">
        <w:rPr>
          <w:rFonts w:ascii="Arial" w:hAnsi="Arial"/>
          <w:b/>
          <w:bCs/>
          <w:i/>
          <w:iCs/>
          <w:sz w:val="22"/>
          <w:szCs w:val="20"/>
          <w:lang w:val="en-US"/>
        </w:rPr>
        <w:t>Bats and lighting</w:t>
      </w:r>
    </w:p>
    <w:p w:rsidR="008E1548" w:rsidRPr="008E1548" w:rsidRDefault="008E1548" w:rsidP="008E1548">
      <w:pPr>
        <w:rPr>
          <w:rFonts w:ascii="Arial" w:hAnsi="Arial"/>
          <w:sz w:val="20"/>
        </w:rPr>
      </w:pPr>
      <w:r w:rsidRPr="008E1548">
        <w:rPr>
          <w:rFonts w:ascii="Arial" w:hAnsi="Arial"/>
          <w:sz w:val="20"/>
        </w:rPr>
        <w:t>According to the NPPF, “by encouraging good design, planning policies and decisions should limit the impact of light pollution from artificial light on local amenity, intrinsically dark landscapes and nature conservation.”</w:t>
      </w:r>
    </w:p>
    <w:p w:rsidR="008E1548" w:rsidRPr="008E1548" w:rsidRDefault="008E1548" w:rsidP="008E1548">
      <w:pPr>
        <w:rPr>
          <w:rFonts w:ascii="Arial" w:hAnsi="Arial"/>
          <w:sz w:val="22"/>
        </w:rPr>
      </w:pPr>
    </w:p>
    <w:p w:rsidR="008E1548" w:rsidRPr="008E1548" w:rsidRDefault="008E1548" w:rsidP="008E1548">
      <w:pPr>
        <w:keepNext/>
        <w:spacing w:before="120" w:after="120"/>
        <w:outlineLvl w:val="1"/>
        <w:rPr>
          <w:rFonts w:ascii="Arial" w:hAnsi="Arial"/>
          <w:b/>
          <w:iCs/>
          <w:szCs w:val="20"/>
          <w:lang w:val="en-US"/>
        </w:rPr>
      </w:pPr>
      <w:r w:rsidRPr="008E1548">
        <w:rPr>
          <w:rFonts w:ascii="Arial" w:hAnsi="Arial"/>
          <w:b/>
          <w:iCs/>
          <w:szCs w:val="20"/>
          <w:lang w:val="en-US"/>
        </w:rPr>
        <w:t>National Planning Practice Guidance</w:t>
      </w:r>
    </w:p>
    <w:p w:rsidR="008E1548" w:rsidRPr="008E1548" w:rsidRDefault="008E1548" w:rsidP="008E1548">
      <w:pPr>
        <w:rPr>
          <w:rFonts w:ascii="Arial" w:hAnsi="Arial"/>
          <w:sz w:val="20"/>
        </w:rPr>
      </w:pPr>
      <w:r w:rsidRPr="008E1548">
        <w:rPr>
          <w:rFonts w:ascii="Arial" w:hAnsi="Arial"/>
          <w:sz w:val="20"/>
        </w:rPr>
        <w:t xml:space="preserve">The government’s National Planning Practice Guidance supports the NPPF.  It is intended to further explain and give clarity to planning policy, helping local planning authorities and developers to interpret policy and understand government and legal requirements.  The guidance relies on signposting to existing information and guidance, for instance on protected species, Local Sites and green infrastructure.  </w:t>
      </w:r>
    </w:p>
    <w:p w:rsidR="008E1548" w:rsidRPr="008E1548" w:rsidRDefault="008E1548" w:rsidP="008E1548">
      <w:pPr>
        <w:rPr>
          <w:rFonts w:ascii="Arial" w:hAnsi="Arial"/>
          <w:sz w:val="20"/>
        </w:rPr>
      </w:pPr>
    </w:p>
    <w:p w:rsidR="008E1548" w:rsidRPr="008E1548" w:rsidRDefault="008E1548" w:rsidP="008E1548">
      <w:pPr>
        <w:rPr>
          <w:rFonts w:ascii="Arial" w:hAnsi="Arial"/>
          <w:sz w:val="20"/>
        </w:rPr>
      </w:pPr>
      <w:r w:rsidRPr="008E1548">
        <w:rPr>
          <w:rFonts w:ascii="Arial" w:hAnsi="Arial"/>
          <w:sz w:val="20"/>
        </w:rPr>
        <w:t xml:space="preserve">Planning Officers are advised to read this guidance and refer to the signposted information to ensure that the council’s planning decisions contribute positively to the maintenance and restoration of biodiversity and ecological networks.  The government Planning Practice Guidance can be accessed alongside the National Planning Policy Framework at </w:t>
      </w:r>
      <w:hyperlink r:id="rId11" w:history="1">
        <w:r w:rsidRPr="008E1548">
          <w:rPr>
            <w:rFonts w:ascii="Arial" w:hAnsi="Arial"/>
            <w:color w:val="0000FF" w:themeColor="hyperlink"/>
            <w:sz w:val="20"/>
            <w:u w:val="single"/>
          </w:rPr>
          <w:t>http://planningguidance.planningportal.gov.uk/</w:t>
        </w:r>
      </w:hyperlink>
    </w:p>
    <w:p w:rsidR="008E1548" w:rsidRPr="008E1548" w:rsidRDefault="008E1548" w:rsidP="008E1548">
      <w:pPr>
        <w:rPr>
          <w:rFonts w:ascii="Arial" w:hAnsi="Arial"/>
          <w:sz w:val="20"/>
        </w:rPr>
      </w:pPr>
    </w:p>
    <w:p w:rsidR="008E1548" w:rsidRPr="008E1548" w:rsidRDefault="008E1548" w:rsidP="008E1548">
      <w:pPr>
        <w:rPr>
          <w:rFonts w:ascii="Arial" w:hAnsi="Arial"/>
          <w:sz w:val="20"/>
        </w:rPr>
      </w:pPr>
      <w:r w:rsidRPr="008E1548">
        <w:rPr>
          <w:rFonts w:ascii="Arial" w:hAnsi="Arial"/>
          <w:sz w:val="20"/>
        </w:rPr>
        <w:t>Section topics concerning the natural environment include:</w:t>
      </w:r>
    </w:p>
    <w:p w:rsidR="008E1548" w:rsidRPr="008E1548" w:rsidRDefault="008E1548" w:rsidP="008E1548">
      <w:pPr>
        <w:numPr>
          <w:ilvl w:val="0"/>
          <w:numId w:val="11"/>
        </w:numPr>
        <w:contextualSpacing/>
        <w:rPr>
          <w:rFonts w:ascii="Arial" w:hAnsi="Arial"/>
          <w:sz w:val="20"/>
        </w:rPr>
      </w:pPr>
      <w:r w:rsidRPr="008E1548">
        <w:rPr>
          <w:rFonts w:ascii="Arial" w:hAnsi="Arial"/>
          <w:sz w:val="20"/>
        </w:rPr>
        <w:t>Natural environment</w:t>
      </w:r>
    </w:p>
    <w:p w:rsidR="008E1548" w:rsidRPr="008E1548" w:rsidRDefault="008E1548" w:rsidP="008E1548">
      <w:pPr>
        <w:numPr>
          <w:ilvl w:val="1"/>
          <w:numId w:val="11"/>
        </w:numPr>
        <w:contextualSpacing/>
        <w:rPr>
          <w:rFonts w:ascii="Arial" w:hAnsi="Arial"/>
          <w:sz w:val="20"/>
        </w:rPr>
      </w:pPr>
      <w:r w:rsidRPr="008E1548">
        <w:rPr>
          <w:rFonts w:ascii="Arial" w:hAnsi="Arial"/>
          <w:sz w:val="20"/>
        </w:rPr>
        <w:t>Biodiversity, ecosystems and green infrastructure</w:t>
      </w:r>
    </w:p>
    <w:p w:rsidR="008E1548" w:rsidRPr="008E1548" w:rsidRDefault="008E1548" w:rsidP="008E1548">
      <w:pPr>
        <w:numPr>
          <w:ilvl w:val="1"/>
          <w:numId w:val="11"/>
        </w:numPr>
        <w:contextualSpacing/>
        <w:rPr>
          <w:rFonts w:ascii="Arial" w:hAnsi="Arial"/>
          <w:sz w:val="20"/>
        </w:rPr>
      </w:pPr>
      <w:r w:rsidRPr="008E1548">
        <w:rPr>
          <w:rFonts w:ascii="Arial" w:hAnsi="Arial"/>
          <w:sz w:val="20"/>
        </w:rPr>
        <w:t>Landscape</w:t>
      </w:r>
    </w:p>
    <w:p w:rsidR="008E1548" w:rsidRPr="008E1548" w:rsidRDefault="008E1548" w:rsidP="008E1548">
      <w:pPr>
        <w:numPr>
          <w:ilvl w:val="1"/>
          <w:numId w:val="11"/>
        </w:numPr>
        <w:contextualSpacing/>
        <w:rPr>
          <w:rFonts w:ascii="Arial" w:hAnsi="Arial"/>
          <w:sz w:val="20"/>
        </w:rPr>
      </w:pPr>
      <w:r w:rsidRPr="008E1548">
        <w:rPr>
          <w:rFonts w:ascii="Arial" w:hAnsi="Arial"/>
          <w:sz w:val="20"/>
        </w:rPr>
        <w:t>Brownfield land, soils and agricultural land</w:t>
      </w:r>
    </w:p>
    <w:p w:rsidR="008E1548" w:rsidRPr="008E1548" w:rsidRDefault="008E1548" w:rsidP="008E1548">
      <w:pPr>
        <w:numPr>
          <w:ilvl w:val="0"/>
          <w:numId w:val="11"/>
        </w:numPr>
        <w:contextualSpacing/>
        <w:rPr>
          <w:rFonts w:ascii="Arial" w:hAnsi="Arial"/>
          <w:sz w:val="20"/>
        </w:rPr>
      </w:pPr>
      <w:r w:rsidRPr="008E1548">
        <w:rPr>
          <w:rFonts w:ascii="Arial" w:hAnsi="Arial"/>
          <w:sz w:val="20"/>
        </w:rPr>
        <w:t>Open space, sports and recreation facilities</w:t>
      </w:r>
    </w:p>
    <w:p w:rsidR="008E1548" w:rsidRPr="008E1548" w:rsidRDefault="008E1548" w:rsidP="008E1548">
      <w:pPr>
        <w:numPr>
          <w:ilvl w:val="0"/>
          <w:numId w:val="11"/>
        </w:numPr>
        <w:contextualSpacing/>
        <w:rPr>
          <w:rFonts w:ascii="Arial" w:hAnsi="Arial"/>
          <w:sz w:val="20"/>
        </w:rPr>
      </w:pPr>
      <w:r w:rsidRPr="008E1548">
        <w:rPr>
          <w:rFonts w:ascii="Arial" w:hAnsi="Arial"/>
          <w:sz w:val="20"/>
        </w:rPr>
        <w:t>Health and wellbeing</w:t>
      </w:r>
    </w:p>
    <w:p w:rsidR="008E1548" w:rsidRPr="008E1548" w:rsidRDefault="008E1548" w:rsidP="008E1548">
      <w:pPr>
        <w:numPr>
          <w:ilvl w:val="0"/>
          <w:numId w:val="11"/>
        </w:numPr>
        <w:contextualSpacing/>
        <w:rPr>
          <w:rFonts w:ascii="Arial" w:hAnsi="Arial"/>
          <w:sz w:val="20"/>
        </w:rPr>
      </w:pPr>
      <w:r w:rsidRPr="008E1548">
        <w:rPr>
          <w:rFonts w:ascii="Arial" w:hAnsi="Arial"/>
          <w:sz w:val="20"/>
        </w:rPr>
        <w:t>Tree Preservation Orders</w:t>
      </w:r>
    </w:p>
    <w:p w:rsidR="008E1548" w:rsidRPr="008E1548" w:rsidRDefault="008E1548" w:rsidP="008E1548">
      <w:pPr>
        <w:numPr>
          <w:ilvl w:val="0"/>
          <w:numId w:val="11"/>
        </w:numPr>
        <w:contextualSpacing/>
        <w:rPr>
          <w:rFonts w:ascii="Arial" w:hAnsi="Arial"/>
          <w:sz w:val="20"/>
        </w:rPr>
      </w:pPr>
      <w:r w:rsidRPr="008E1548">
        <w:rPr>
          <w:rFonts w:ascii="Arial" w:hAnsi="Arial"/>
          <w:sz w:val="20"/>
        </w:rPr>
        <w:t>Light pollution</w:t>
      </w:r>
    </w:p>
    <w:p w:rsidR="008E1548" w:rsidRPr="008E1548" w:rsidRDefault="008E1548" w:rsidP="008E1548">
      <w:pPr>
        <w:numPr>
          <w:ilvl w:val="0"/>
          <w:numId w:val="11"/>
        </w:numPr>
        <w:contextualSpacing/>
        <w:rPr>
          <w:rFonts w:ascii="Arial" w:hAnsi="Arial"/>
          <w:sz w:val="20"/>
        </w:rPr>
      </w:pPr>
      <w:r w:rsidRPr="008E1548">
        <w:rPr>
          <w:rFonts w:ascii="Arial" w:hAnsi="Arial"/>
          <w:sz w:val="20"/>
        </w:rPr>
        <w:t>Water supply, wastewater and water quality</w:t>
      </w:r>
    </w:p>
    <w:p w:rsidR="008E1548" w:rsidRPr="008E1548" w:rsidRDefault="008E1548" w:rsidP="008E1548">
      <w:pPr>
        <w:numPr>
          <w:ilvl w:val="0"/>
          <w:numId w:val="11"/>
        </w:numPr>
        <w:contextualSpacing/>
        <w:rPr>
          <w:rFonts w:ascii="Arial" w:hAnsi="Arial"/>
          <w:sz w:val="20"/>
        </w:rPr>
      </w:pPr>
      <w:r w:rsidRPr="008E1548">
        <w:rPr>
          <w:rFonts w:ascii="Arial" w:hAnsi="Arial"/>
          <w:sz w:val="20"/>
        </w:rPr>
        <w:t>Climate change</w:t>
      </w:r>
    </w:p>
    <w:p w:rsidR="008E1548" w:rsidRPr="008E1548" w:rsidRDefault="008E1548" w:rsidP="008E1548">
      <w:pPr>
        <w:numPr>
          <w:ilvl w:val="0"/>
          <w:numId w:val="11"/>
        </w:numPr>
        <w:contextualSpacing/>
        <w:rPr>
          <w:rFonts w:ascii="Arial" w:hAnsi="Arial"/>
          <w:sz w:val="20"/>
        </w:rPr>
      </w:pPr>
      <w:r w:rsidRPr="008E1548">
        <w:rPr>
          <w:rFonts w:ascii="Arial" w:hAnsi="Arial"/>
          <w:sz w:val="20"/>
        </w:rPr>
        <w:t>Air quality</w:t>
      </w:r>
    </w:p>
    <w:p w:rsidR="008E1548" w:rsidRPr="008E1548" w:rsidRDefault="008E1548" w:rsidP="008E1548">
      <w:pPr>
        <w:numPr>
          <w:ilvl w:val="0"/>
          <w:numId w:val="11"/>
        </w:numPr>
        <w:contextualSpacing/>
        <w:rPr>
          <w:rFonts w:ascii="Arial" w:hAnsi="Arial"/>
          <w:sz w:val="20"/>
        </w:rPr>
      </w:pPr>
      <w:r w:rsidRPr="008E1548">
        <w:rPr>
          <w:rFonts w:ascii="Arial" w:hAnsi="Arial"/>
          <w:sz w:val="20"/>
        </w:rPr>
        <w:t>Flood risk and coastal change</w:t>
      </w:r>
    </w:p>
    <w:p w:rsidR="008E1548" w:rsidRPr="008E1548" w:rsidRDefault="008E1548" w:rsidP="008E1548">
      <w:pPr>
        <w:numPr>
          <w:ilvl w:val="0"/>
          <w:numId w:val="11"/>
        </w:numPr>
        <w:contextualSpacing/>
        <w:rPr>
          <w:rFonts w:ascii="Arial" w:hAnsi="Arial"/>
          <w:sz w:val="20"/>
        </w:rPr>
      </w:pPr>
      <w:r w:rsidRPr="008E1548">
        <w:rPr>
          <w:rFonts w:ascii="Arial" w:hAnsi="Arial"/>
          <w:sz w:val="20"/>
        </w:rPr>
        <w:t>Renewable and low carbon energy</w:t>
      </w:r>
    </w:p>
    <w:p w:rsidR="008E1548" w:rsidRPr="008E1548" w:rsidRDefault="008E1548" w:rsidP="008E1548">
      <w:pPr>
        <w:rPr>
          <w:rFonts w:ascii="Arial" w:hAnsi="Arial"/>
          <w:sz w:val="20"/>
          <w:szCs w:val="20"/>
        </w:rPr>
      </w:pPr>
    </w:p>
    <w:p w:rsidR="008E1548" w:rsidRPr="008E1548" w:rsidRDefault="008E1548" w:rsidP="008E1548">
      <w:pPr>
        <w:rPr>
          <w:rFonts w:ascii="Arial" w:hAnsi="Arial"/>
          <w:sz w:val="20"/>
          <w:szCs w:val="20"/>
        </w:rPr>
      </w:pPr>
      <w:r w:rsidRPr="008E1548">
        <w:rPr>
          <w:rFonts w:ascii="Arial" w:hAnsi="Arial"/>
          <w:sz w:val="20"/>
          <w:szCs w:val="20"/>
        </w:rPr>
        <w:t xml:space="preserve">The NPPG reiterates the NPPF policy that planning should contribute to conserving and enhancing the natural environment and moving from a net loss of biodiversity to achieving net gains for nature as part of sustainable development.  This reflects Government’s natural environment policy commitments, as set out in the </w:t>
      </w:r>
      <w:hyperlink r:id="rId12" w:history="1">
        <w:r w:rsidRPr="008E1548">
          <w:rPr>
            <w:rFonts w:ascii="Arial" w:hAnsi="Arial"/>
            <w:color w:val="0000FF" w:themeColor="hyperlink"/>
            <w:sz w:val="20"/>
            <w:szCs w:val="20"/>
            <w:u w:val="single"/>
          </w:rPr>
          <w:t>Natural Environment White Paper</w:t>
        </w:r>
      </w:hyperlink>
      <w:r w:rsidRPr="008E1548">
        <w:rPr>
          <w:rFonts w:ascii="Arial" w:hAnsi="Arial"/>
          <w:sz w:val="20"/>
          <w:szCs w:val="20"/>
        </w:rPr>
        <w:t xml:space="preserve"> and the </w:t>
      </w:r>
      <w:hyperlink r:id="rId13" w:history="1">
        <w:r w:rsidRPr="008E1548">
          <w:rPr>
            <w:rFonts w:ascii="Arial" w:hAnsi="Arial"/>
            <w:color w:val="0000FF" w:themeColor="hyperlink"/>
            <w:sz w:val="20"/>
            <w:szCs w:val="20"/>
            <w:u w:val="single"/>
          </w:rPr>
          <w:t>Biodiversity 2020</w:t>
        </w:r>
      </w:hyperlink>
      <w:r w:rsidRPr="008E1548">
        <w:rPr>
          <w:rFonts w:ascii="Arial" w:hAnsi="Arial"/>
          <w:sz w:val="20"/>
          <w:szCs w:val="20"/>
        </w:rPr>
        <w:t xml:space="preserve"> strategy for England.</w:t>
      </w:r>
    </w:p>
    <w:p w:rsidR="008E1548" w:rsidRPr="008E1548" w:rsidRDefault="008E1548" w:rsidP="008E1548">
      <w:pPr>
        <w:rPr>
          <w:rFonts w:ascii="Arial" w:hAnsi="Arial"/>
          <w:sz w:val="20"/>
          <w:szCs w:val="20"/>
        </w:rPr>
      </w:pPr>
    </w:p>
    <w:p w:rsidR="008E1548" w:rsidRPr="008E1548" w:rsidRDefault="008E1548" w:rsidP="008E1548">
      <w:pPr>
        <w:rPr>
          <w:rFonts w:ascii="Arial" w:hAnsi="Arial"/>
          <w:sz w:val="20"/>
          <w:szCs w:val="20"/>
        </w:rPr>
      </w:pPr>
      <w:r w:rsidRPr="008E1548">
        <w:rPr>
          <w:rFonts w:ascii="Arial" w:hAnsi="Arial"/>
          <w:sz w:val="20"/>
          <w:szCs w:val="20"/>
        </w:rPr>
        <w:t>The guidance confirms that Planners should consider the following in making planning decisions:</w:t>
      </w:r>
    </w:p>
    <w:p w:rsidR="008E1548" w:rsidRPr="008E1548" w:rsidRDefault="008E1548" w:rsidP="008E1548">
      <w:pPr>
        <w:numPr>
          <w:ilvl w:val="0"/>
          <w:numId w:val="12"/>
        </w:numPr>
        <w:contextualSpacing/>
        <w:rPr>
          <w:rFonts w:ascii="Arial" w:hAnsi="Arial"/>
          <w:sz w:val="20"/>
          <w:szCs w:val="20"/>
        </w:rPr>
      </w:pPr>
      <w:r w:rsidRPr="008E1548">
        <w:rPr>
          <w:rFonts w:ascii="Arial" w:hAnsi="Arial"/>
          <w:sz w:val="20"/>
          <w:szCs w:val="20"/>
        </w:rPr>
        <w:t>The policies and commitments of Biodiversity 2020;</w:t>
      </w:r>
    </w:p>
    <w:p w:rsidR="008E1548" w:rsidRPr="008E1548" w:rsidRDefault="008E1548" w:rsidP="008E1548">
      <w:pPr>
        <w:numPr>
          <w:ilvl w:val="0"/>
          <w:numId w:val="12"/>
        </w:numPr>
        <w:contextualSpacing/>
        <w:rPr>
          <w:rFonts w:ascii="Arial" w:hAnsi="Arial"/>
          <w:sz w:val="20"/>
          <w:szCs w:val="20"/>
        </w:rPr>
      </w:pPr>
      <w:r w:rsidRPr="008E1548">
        <w:rPr>
          <w:rFonts w:ascii="Arial" w:hAnsi="Arial"/>
          <w:sz w:val="20"/>
          <w:szCs w:val="20"/>
        </w:rPr>
        <w:t>Existing biodiversity strategies for the area and local biodiversity action plans;</w:t>
      </w:r>
    </w:p>
    <w:p w:rsidR="008E1548" w:rsidRPr="008E1548" w:rsidRDefault="008E1548" w:rsidP="008E1548">
      <w:pPr>
        <w:numPr>
          <w:ilvl w:val="0"/>
          <w:numId w:val="12"/>
        </w:numPr>
        <w:contextualSpacing/>
        <w:rPr>
          <w:rFonts w:ascii="Arial" w:hAnsi="Arial"/>
          <w:sz w:val="20"/>
          <w:szCs w:val="20"/>
        </w:rPr>
      </w:pPr>
      <w:r w:rsidRPr="008E1548">
        <w:rPr>
          <w:rFonts w:ascii="Arial" w:hAnsi="Arial"/>
          <w:sz w:val="20"/>
          <w:szCs w:val="20"/>
        </w:rPr>
        <w:t>The need for and findings of any ecological surveys of the application site;</w:t>
      </w:r>
    </w:p>
    <w:p w:rsidR="008E1548" w:rsidRPr="008E1548" w:rsidRDefault="008E1548" w:rsidP="008E1548">
      <w:pPr>
        <w:numPr>
          <w:ilvl w:val="0"/>
          <w:numId w:val="12"/>
        </w:numPr>
        <w:contextualSpacing/>
        <w:rPr>
          <w:rFonts w:ascii="Arial" w:hAnsi="Arial"/>
          <w:sz w:val="20"/>
          <w:szCs w:val="20"/>
        </w:rPr>
      </w:pPr>
      <w:r w:rsidRPr="008E1548">
        <w:rPr>
          <w:rFonts w:ascii="Arial" w:hAnsi="Arial"/>
          <w:sz w:val="20"/>
          <w:szCs w:val="20"/>
        </w:rPr>
        <w:t>Effects on the structure, function and resilience of local ecological networks.</w:t>
      </w:r>
    </w:p>
    <w:p w:rsidR="008E1548" w:rsidRPr="008E1548" w:rsidRDefault="008E1548" w:rsidP="008E1548">
      <w:pPr>
        <w:rPr>
          <w:rFonts w:ascii="Arial" w:hAnsi="Arial"/>
          <w:sz w:val="20"/>
          <w:szCs w:val="20"/>
        </w:rPr>
      </w:pPr>
    </w:p>
    <w:p w:rsidR="008E1548" w:rsidRPr="008E1548" w:rsidRDefault="008E1548" w:rsidP="008E1548">
      <w:pPr>
        <w:rPr>
          <w:rFonts w:ascii="Arial" w:hAnsi="Arial"/>
          <w:sz w:val="20"/>
          <w:szCs w:val="20"/>
        </w:rPr>
      </w:pPr>
      <w:r w:rsidRPr="008E1548">
        <w:rPr>
          <w:rFonts w:ascii="Arial" w:hAnsi="Arial"/>
          <w:sz w:val="20"/>
          <w:szCs w:val="20"/>
        </w:rPr>
        <w:t xml:space="preserve"> Please refer to the guidance for more detail.</w:t>
      </w:r>
    </w:p>
    <w:p w:rsidR="008E1548" w:rsidRPr="008E1548" w:rsidRDefault="008E1548" w:rsidP="008E1548">
      <w:pPr>
        <w:rPr>
          <w:rFonts w:ascii="Arial" w:hAnsi="Arial"/>
          <w:sz w:val="20"/>
          <w:szCs w:val="20"/>
        </w:rPr>
      </w:pPr>
    </w:p>
    <w:p w:rsidR="008E1548" w:rsidRPr="008E1548" w:rsidRDefault="008E1548" w:rsidP="008E1548">
      <w:pPr>
        <w:rPr>
          <w:rFonts w:ascii="Arial" w:hAnsi="Arial"/>
          <w:sz w:val="20"/>
          <w:szCs w:val="20"/>
        </w:rPr>
      </w:pPr>
      <w:r w:rsidRPr="008E1548">
        <w:rPr>
          <w:rFonts w:ascii="Arial" w:hAnsi="Arial"/>
          <w:sz w:val="20"/>
          <w:szCs w:val="20"/>
        </w:rPr>
        <w:t xml:space="preserve">The guidance indicates that Defra is in the course of preparing updated guidance on protected species, Sites of Special Scientific Interest and European protected sites, which will replace the guidance in Circular 06/05.  Until this guidance has been published, the Trust recommends that Planning Officers continue to refer to the biodiversity and geo-diversity </w:t>
      </w:r>
      <w:hyperlink r:id="rId14" w:history="1">
        <w:r w:rsidRPr="008E1548">
          <w:rPr>
            <w:rFonts w:ascii="Arial" w:hAnsi="Arial"/>
            <w:color w:val="0000FF" w:themeColor="hyperlink"/>
            <w:sz w:val="20"/>
            <w:szCs w:val="20"/>
            <w:u w:val="single"/>
          </w:rPr>
          <w:t>circular 06/2005</w:t>
        </w:r>
      </w:hyperlink>
      <w:r w:rsidRPr="008E1548">
        <w:rPr>
          <w:rFonts w:ascii="Arial" w:hAnsi="Arial"/>
          <w:sz w:val="20"/>
          <w:szCs w:val="20"/>
        </w:rPr>
        <w:t xml:space="preserve">.  The legislation to which it refers, including the Conservation of Habitats and Species Regulations 2010 (as amended) and the Wildlife and Countryside Act 1981 (as amended), remains in law. </w:t>
      </w:r>
    </w:p>
    <w:p w:rsidR="008E1548" w:rsidRPr="008E1548" w:rsidRDefault="008E1548" w:rsidP="008E1548">
      <w:pPr>
        <w:rPr>
          <w:rFonts w:ascii="Arial" w:hAnsi="Arial"/>
          <w:sz w:val="20"/>
          <w:szCs w:val="20"/>
        </w:rPr>
      </w:pPr>
    </w:p>
    <w:p w:rsidR="008E1548" w:rsidRPr="008E1548" w:rsidRDefault="008E1548" w:rsidP="008E1548">
      <w:pPr>
        <w:keepNext/>
        <w:spacing w:before="120" w:after="120"/>
        <w:outlineLvl w:val="1"/>
        <w:rPr>
          <w:rFonts w:ascii="Arial" w:hAnsi="Arial"/>
          <w:b/>
          <w:iCs/>
          <w:szCs w:val="20"/>
          <w:lang w:val="en-US"/>
        </w:rPr>
      </w:pPr>
      <w:r w:rsidRPr="008E1548">
        <w:rPr>
          <w:rFonts w:ascii="Arial" w:hAnsi="Arial"/>
          <w:b/>
          <w:iCs/>
          <w:szCs w:val="20"/>
          <w:lang w:val="en-US"/>
        </w:rPr>
        <w:t>Biodiversity 2020</w:t>
      </w:r>
    </w:p>
    <w:p w:rsidR="008E1548" w:rsidRPr="008E1548" w:rsidRDefault="008E1548" w:rsidP="008E1548">
      <w:pPr>
        <w:rPr>
          <w:rFonts w:ascii="Arial" w:hAnsi="Arial"/>
          <w:sz w:val="20"/>
        </w:rPr>
      </w:pPr>
      <w:r w:rsidRPr="008E1548">
        <w:rPr>
          <w:rFonts w:ascii="Arial" w:hAnsi="Arial"/>
          <w:i/>
          <w:sz w:val="20"/>
        </w:rPr>
        <w:t xml:space="preserve">Biodiversity 2020: A strategy for England’s wildlife and ecosystem services </w:t>
      </w:r>
      <w:r w:rsidRPr="008E1548">
        <w:rPr>
          <w:rFonts w:ascii="Arial" w:hAnsi="Arial"/>
          <w:sz w:val="20"/>
        </w:rPr>
        <w:t xml:space="preserve">(Defra, 2011) followed Government’s white paper </w:t>
      </w:r>
      <w:r w:rsidRPr="008E1548">
        <w:rPr>
          <w:rFonts w:ascii="Arial" w:hAnsi="Arial"/>
          <w:i/>
          <w:sz w:val="20"/>
        </w:rPr>
        <w:t>The Natural Choice: Securing the value of nature</w:t>
      </w:r>
      <w:r w:rsidRPr="008E1548">
        <w:rPr>
          <w:rFonts w:ascii="Arial" w:hAnsi="Arial"/>
          <w:sz w:val="20"/>
        </w:rPr>
        <w:t xml:space="preserve"> in setting out a shift in policy to promote a joined-up, landscape-scale approach to nature conservation.  Biodiversity 2020 and the natural environment White Paper advocate decision-making which properly values the natural environment and the benefits that a healthy, resilient natural environment brings to society.  </w:t>
      </w:r>
    </w:p>
    <w:p w:rsidR="008E1548" w:rsidRPr="008E1548" w:rsidRDefault="008E1548" w:rsidP="008E1548">
      <w:pPr>
        <w:rPr>
          <w:rFonts w:ascii="Arial" w:hAnsi="Arial"/>
          <w:sz w:val="20"/>
        </w:rPr>
      </w:pPr>
    </w:p>
    <w:p w:rsidR="008E1548" w:rsidRPr="008E1548" w:rsidRDefault="008E1548" w:rsidP="008E1548">
      <w:pPr>
        <w:rPr>
          <w:rFonts w:ascii="Arial" w:hAnsi="Arial"/>
          <w:i/>
          <w:sz w:val="20"/>
        </w:rPr>
      </w:pPr>
      <w:r w:rsidRPr="008E1548">
        <w:rPr>
          <w:rFonts w:ascii="Arial" w:hAnsi="Arial"/>
          <w:sz w:val="20"/>
        </w:rPr>
        <w:t xml:space="preserve">Biodiversity 2020 Vision: </w:t>
      </w:r>
      <w:r w:rsidRPr="008E1548">
        <w:rPr>
          <w:rFonts w:ascii="Arial" w:hAnsi="Arial"/>
          <w:i/>
          <w:sz w:val="20"/>
        </w:rPr>
        <w:t xml:space="preserve">By 2050 our land and seas will be rich in wildlife, our biodiversity will be valued, conserved, restored, managed sustainably and be more resilient and able to adapt to change, providing essential services for delivering benefits for everyone.  </w:t>
      </w:r>
    </w:p>
    <w:p w:rsidR="008E1548" w:rsidRPr="008E1548" w:rsidRDefault="008E1548" w:rsidP="008E1548">
      <w:pPr>
        <w:rPr>
          <w:rFonts w:ascii="Arial" w:hAnsi="Arial"/>
          <w:i/>
          <w:sz w:val="20"/>
        </w:rPr>
      </w:pPr>
    </w:p>
    <w:p w:rsidR="008E1548" w:rsidRPr="008E1548" w:rsidRDefault="008E1548" w:rsidP="008E1548">
      <w:pPr>
        <w:rPr>
          <w:rFonts w:ascii="Arial" w:hAnsi="Arial"/>
          <w:i/>
          <w:iCs/>
          <w:sz w:val="20"/>
        </w:rPr>
      </w:pPr>
      <w:r w:rsidRPr="008E1548">
        <w:rPr>
          <w:rFonts w:ascii="Arial" w:hAnsi="Arial"/>
          <w:iCs/>
          <w:sz w:val="20"/>
        </w:rPr>
        <w:t>Biodiversity 2020 Mission:</w:t>
      </w:r>
      <w:r w:rsidRPr="008E1548">
        <w:rPr>
          <w:rFonts w:ascii="Arial" w:hAnsi="Arial"/>
          <w:i/>
          <w:iCs/>
          <w:sz w:val="20"/>
        </w:rPr>
        <w:t xml:space="preserve"> to halt overall biodiversity loss, support healthy well-functioning ecosystems and establish coherent ecological networks, with more and better places for nature for the benefit of wildlife and people.</w:t>
      </w:r>
    </w:p>
    <w:p w:rsidR="008E1548" w:rsidRPr="008E1548" w:rsidRDefault="008E1548" w:rsidP="008E1548">
      <w:pPr>
        <w:rPr>
          <w:rFonts w:ascii="Arial" w:hAnsi="Arial"/>
          <w:sz w:val="20"/>
        </w:rPr>
      </w:pPr>
    </w:p>
    <w:p w:rsidR="008E1548" w:rsidRPr="008E1548" w:rsidRDefault="008E1548" w:rsidP="008E1548">
      <w:pPr>
        <w:rPr>
          <w:rFonts w:ascii="Arial" w:hAnsi="Arial"/>
          <w:sz w:val="20"/>
        </w:rPr>
      </w:pPr>
      <w:r w:rsidRPr="008E1548">
        <w:rPr>
          <w:rFonts w:ascii="Arial" w:hAnsi="Arial"/>
          <w:sz w:val="20"/>
        </w:rPr>
        <w:t>The strategy reaffirms the importance of the NERC Act Section 41 list of priority species and habitats in informing and focusing actions.</w:t>
      </w:r>
    </w:p>
    <w:p w:rsidR="008E1548" w:rsidRPr="008E1548" w:rsidRDefault="008E1548" w:rsidP="008E1548">
      <w:pPr>
        <w:rPr>
          <w:rFonts w:ascii="Arial" w:hAnsi="Arial"/>
          <w:sz w:val="20"/>
        </w:rPr>
      </w:pPr>
    </w:p>
    <w:p w:rsidR="008E1548" w:rsidRPr="008E1548" w:rsidRDefault="008E1548" w:rsidP="008E1548">
      <w:pPr>
        <w:rPr>
          <w:rFonts w:ascii="Arial" w:hAnsi="Arial"/>
          <w:sz w:val="20"/>
        </w:rPr>
      </w:pPr>
      <w:r w:rsidRPr="008E1548">
        <w:rPr>
          <w:rFonts w:ascii="Arial" w:hAnsi="Arial"/>
          <w:sz w:val="20"/>
        </w:rPr>
        <w:t>Planning and development management in Hertfordshire should seek to respond to the following key priority actions from Biodiversity 2020:</w:t>
      </w:r>
    </w:p>
    <w:p w:rsidR="008E1548" w:rsidRPr="008E1548" w:rsidRDefault="008E1548" w:rsidP="008E1548">
      <w:pPr>
        <w:rPr>
          <w:rFonts w:ascii="Arial" w:hAnsi="Arial"/>
          <w:sz w:val="20"/>
        </w:rPr>
      </w:pPr>
    </w:p>
    <w:p w:rsidR="008E1548" w:rsidRPr="008E1548" w:rsidRDefault="008E1548" w:rsidP="008E1548">
      <w:pPr>
        <w:numPr>
          <w:ilvl w:val="0"/>
          <w:numId w:val="13"/>
        </w:numPr>
        <w:contextualSpacing/>
        <w:rPr>
          <w:rFonts w:ascii="Arial" w:hAnsi="Arial"/>
          <w:sz w:val="20"/>
        </w:rPr>
      </w:pPr>
      <w:r w:rsidRPr="008E1548">
        <w:rPr>
          <w:rFonts w:ascii="Arial" w:hAnsi="Arial"/>
          <w:sz w:val="20"/>
        </w:rPr>
        <w:t>Establish more coherent and resilient ecological networks on land and safeguard ecosystem services for the benefit of wildlife and people.</w:t>
      </w:r>
    </w:p>
    <w:p w:rsidR="008E1548" w:rsidRPr="008E1548" w:rsidRDefault="008E1548" w:rsidP="008E1548">
      <w:pPr>
        <w:numPr>
          <w:ilvl w:val="0"/>
          <w:numId w:val="13"/>
        </w:numPr>
        <w:contextualSpacing/>
        <w:rPr>
          <w:rFonts w:ascii="Arial" w:hAnsi="Arial"/>
          <w:sz w:val="20"/>
        </w:rPr>
      </w:pPr>
      <w:r w:rsidRPr="008E1548">
        <w:rPr>
          <w:rFonts w:ascii="Arial" w:hAnsi="Arial"/>
          <w:sz w:val="20"/>
        </w:rPr>
        <w:t>Take targeted action for the recovery of priority species, whose conservation is not delivered through wider habitat-based and ecosystem measures.</w:t>
      </w:r>
    </w:p>
    <w:p w:rsidR="008E1548" w:rsidRPr="008E1548" w:rsidRDefault="008E1548" w:rsidP="008E1548">
      <w:pPr>
        <w:numPr>
          <w:ilvl w:val="0"/>
          <w:numId w:val="13"/>
        </w:numPr>
        <w:contextualSpacing/>
        <w:rPr>
          <w:rFonts w:ascii="Arial" w:hAnsi="Arial"/>
          <w:sz w:val="20"/>
        </w:rPr>
      </w:pPr>
      <w:r w:rsidRPr="008E1548">
        <w:rPr>
          <w:rFonts w:ascii="Arial" w:hAnsi="Arial"/>
          <w:sz w:val="20"/>
        </w:rPr>
        <w:t>Promote taking better account of the values of biodiversity in public and private sector decision-making.</w:t>
      </w:r>
    </w:p>
    <w:p w:rsidR="008E1548" w:rsidRPr="008E1548" w:rsidRDefault="008E1548" w:rsidP="008E1548">
      <w:pPr>
        <w:numPr>
          <w:ilvl w:val="0"/>
          <w:numId w:val="13"/>
        </w:numPr>
        <w:contextualSpacing/>
        <w:rPr>
          <w:rFonts w:ascii="Arial" w:hAnsi="Arial"/>
          <w:sz w:val="20"/>
        </w:rPr>
      </w:pPr>
      <w:r w:rsidRPr="008E1548">
        <w:rPr>
          <w:rFonts w:ascii="Arial" w:hAnsi="Arial"/>
          <w:sz w:val="20"/>
        </w:rPr>
        <w:t>Take a strategic approach to planning for nature within and across local areas.  This approach will guide development to the best locations, encourage greener design and enable development to enhance natural networks.  Retain the protection and improvement of the natural environment as core objectives of the planning system.</w:t>
      </w:r>
    </w:p>
    <w:p w:rsidR="008E1548" w:rsidRPr="008E1548" w:rsidRDefault="008E1548" w:rsidP="008E1548">
      <w:pPr>
        <w:numPr>
          <w:ilvl w:val="0"/>
          <w:numId w:val="13"/>
        </w:numPr>
        <w:contextualSpacing/>
        <w:rPr>
          <w:rFonts w:ascii="Arial" w:hAnsi="Arial"/>
          <w:sz w:val="20"/>
        </w:rPr>
      </w:pPr>
      <w:r w:rsidRPr="008E1548">
        <w:rPr>
          <w:rFonts w:ascii="Arial" w:hAnsi="Arial"/>
          <w:sz w:val="20"/>
        </w:rPr>
        <w:t xml:space="preserve">Align measures to protect the water environment with action for biodiversity, including through river basin planning approach under the Water Framework Directive. </w:t>
      </w:r>
    </w:p>
    <w:p w:rsidR="008E1548" w:rsidRPr="008E1548" w:rsidRDefault="008E1548" w:rsidP="008E1548">
      <w:pPr>
        <w:numPr>
          <w:ilvl w:val="0"/>
          <w:numId w:val="13"/>
        </w:numPr>
        <w:contextualSpacing/>
        <w:rPr>
          <w:rFonts w:ascii="Arial" w:hAnsi="Arial"/>
          <w:sz w:val="20"/>
        </w:rPr>
      </w:pPr>
      <w:r w:rsidRPr="008E1548">
        <w:rPr>
          <w:rFonts w:ascii="Arial" w:hAnsi="Arial"/>
          <w:sz w:val="20"/>
        </w:rPr>
        <w:t>Continue to promote approaches to flood and erosion management which conserve the natural environment and improve biodiversity.</w:t>
      </w:r>
    </w:p>
    <w:p w:rsidR="008E1548" w:rsidRPr="008E1548" w:rsidRDefault="008E1548" w:rsidP="008E1548">
      <w:pPr>
        <w:numPr>
          <w:ilvl w:val="0"/>
          <w:numId w:val="13"/>
        </w:numPr>
        <w:contextualSpacing/>
        <w:rPr>
          <w:rFonts w:ascii="Arial" w:hAnsi="Arial"/>
          <w:sz w:val="20"/>
        </w:rPr>
      </w:pPr>
      <w:r w:rsidRPr="008E1548">
        <w:rPr>
          <w:rFonts w:ascii="Arial" w:hAnsi="Arial"/>
          <w:sz w:val="20"/>
        </w:rPr>
        <w:t>Continue to implement the Invasive Non-Native Species Framework Strategy for Great Britain.</w:t>
      </w:r>
    </w:p>
    <w:p w:rsidR="008E1548" w:rsidRPr="008E1548" w:rsidRDefault="008E1548" w:rsidP="008E1548">
      <w:pPr>
        <w:rPr>
          <w:rFonts w:ascii="Arial" w:hAnsi="Arial"/>
          <w:color w:val="FF0000"/>
          <w:sz w:val="22"/>
        </w:rPr>
      </w:pPr>
    </w:p>
    <w:p w:rsidR="008E1548" w:rsidRPr="008E1548" w:rsidRDefault="008E1548" w:rsidP="008E1548">
      <w:pPr>
        <w:keepNext/>
        <w:spacing w:before="120" w:after="120"/>
        <w:outlineLvl w:val="1"/>
        <w:rPr>
          <w:rFonts w:ascii="Arial" w:hAnsi="Arial"/>
          <w:b/>
          <w:iCs/>
          <w:szCs w:val="20"/>
          <w:lang w:val="en-US"/>
        </w:rPr>
      </w:pPr>
      <w:r w:rsidRPr="008E1548">
        <w:rPr>
          <w:rFonts w:ascii="Arial" w:hAnsi="Arial"/>
          <w:b/>
          <w:iCs/>
          <w:szCs w:val="20"/>
          <w:lang w:val="en-US"/>
        </w:rPr>
        <w:t>Habitats and Species of Principle Importance</w:t>
      </w:r>
    </w:p>
    <w:p w:rsidR="008E1548" w:rsidRPr="008E1548" w:rsidRDefault="008E1548" w:rsidP="008E1548">
      <w:pPr>
        <w:rPr>
          <w:rFonts w:ascii="Arial" w:hAnsi="Arial" w:cs="Arial"/>
          <w:sz w:val="20"/>
        </w:rPr>
      </w:pPr>
      <w:r w:rsidRPr="008E1548">
        <w:rPr>
          <w:rFonts w:ascii="Arial" w:hAnsi="Arial" w:cs="Arial"/>
          <w:sz w:val="20"/>
        </w:rPr>
        <w:t xml:space="preserve">Habitats and species of principle importance, previously known also as Biodiversity Action Plan (BAP) habitats and species, require due consideration as outlined the CROW Act (2000) (section 74), the NERC Act (2006), paragraph 117 of the NPPF, and </w:t>
      </w:r>
      <w:r w:rsidRPr="008E1548">
        <w:rPr>
          <w:rFonts w:ascii="Arial" w:hAnsi="Arial" w:cs="Arial"/>
          <w:i/>
          <w:sz w:val="20"/>
        </w:rPr>
        <w:t>Biodiversity 2020</w:t>
      </w:r>
      <w:r w:rsidRPr="008E1548">
        <w:rPr>
          <w:rFonts w:ascii="Arial" w:hAnsi="Arial" w:cs="Arial"/>
          <w:sz w:val="20"/>
        </w:rPr>
        <w:t xml:space="preserve">.  </w:t>
      </w:r>
    </w:p>
    <w:p w:rsidR="008E1548" w:rsidRPr="008E1548" w:rsidRDefault="008E1548" w:rsidP="008E1548">
      <w:pPr>
        <w:rPr>
          <w:rFonts w:ascii="Arial" w:hAnsi="Arial" w:cs="Arial"/>
          <w:sz w:val="20"/>
        </w:rPr>
      </w:pPr>
    </w:p>
    <w:p w:rsidR="008E1548" w:rsidRPr="008E1548" w:rsidRDefault="008E1548" w:rsidP="008E1548">
      <w:pPr>
        <w:rPr>
          <w:rFonts w:ascii="Arial" w:hAnsi="Arial" w:cs="Arial"/>
          <w:sz w:val="20"/>
        </w:rPr>
      </w:pPr>
      <w:r w:rsidRPr="008E1548">
        <w:rPr>
          <w:rFonts w:ascii="Arial" w:hAnsi="Arial" w:cs="Arial"/>
          <w:sz w:val="20"/>
        </w:rPr>
        <w:t xml:space="preserve">A list of NERC Act 2006 section 41 habitats and species of principle importance) can be accessed </w:t>
      </w:r>
      <w:hyperlink r:id="rId15" w:history="1">
        <w:r w:rsidRPr="008E1548">
          <w:rPr>
            <w:rFonts w:ascii="Arial" w:hAnsi="Arial" w:cs="Arial"/>
            <w:color w:val="0000FF" w:themeColor="hyperlink"/>
            <w:sz w:val="20"/>
            <w:u w:val="single"/>
          </w:rPr>
          <w:t>here</w:t>
        </w:r>
      </w:hyperlink>
      <w:r w:rsidRPr="008E1548">
        <w:rPr>
          <w:rFonts w:ascii="Arial" w:hAnsi="Arial" w:cs="Arial"/>
          <w:sz w:val="20"/>
        </w:rPr>
        <w:t>.</w:t>
      </w:r>
    </w:p>
    <w:p w:rsidR="008E1548" w:rsidRPr="008E1548" w:rsidRDefault="008E1548" w:rsidP="008E1548">
      <w:pPr>
        <w:rPr>
          <w:rFonts w:ascii="Arial" w:hAnsi="Arial" w:cs="Arial"/>
          <w:sz w:val="20"/>
        </w:rPr>
      </w:pPr>
    </w:p>
    <w:p w:rsidR="008E1548" w:rsidRPr="008E1548" w:rsidRDefault="008E1548" w:rsidP="008E1548">
      <w:pPr>
        <w:rPr>
          <w:rFonts w:ascii="Arial" w:hAnsi="Arial" w:cs="Arial"/>
          <w:sz w:val="20"/>
        </w:rPr>
      </w:pPr>
      <w:r w:rsidRPr="008E1548">
        <w:rPr>
          <w:rFonts w:ascii="Arial" w:hAnsi="Arial" w:cs="Arial"/>
          <w:sz w:val="20"/>
        </w:rPr>
        <w:t>Local and/or national BAP species include great crested newts, various bat species, song thrush, bull finch, hedgehogs, water vole, grizzled skipper and stag beetles.  Rivers, hedgerows, lowland meadows, wet woodland and lowland mixed deciduous woodland are BAP priority habitats.</w:t>
      </w:r>
    </w:p>
    <w:p w:rsidR="008E1548" w:rsidRPr="008E1548" w:rsidRDefault="008E1548" w:rsidP="008E1548">
      <w:pPr>
        <w:rPr>
          <w:rFonts w:ascii="Arial" w:hAnsi="Arial" w:cs="Arial"/>
          <w:sz w:val="20"/>
        </w:rPr>
      </w:pPr>
    </w:p>
    <w:p w:rsidR="008E1548" w:rsidRPr="008E1548" w:rsidRDefault="008E1548" w:rsidP="008E1548">
      <w:pPr>
        <w:rPr>
          <w:rFonts w:ascii="Arial" w:hAnsi="Arial" w:cs="Arial"/>
          <w:sz w:val="20"/>
        </w:rPr>
      </w:pPr>
      <w:r w:rsidRPr="008E1548">
        <w:rPr>
          <w:rFonts w:ascii="Arial" w:hAnsi="Arial" w:cs="Arial"/>
          <w:sz w:val="20"/>
        </w:rPr>
        <w:t xml:space="preserve">Hertfordshire’s local habitat and species priorities are described in the Hertfordshire Biodiversity Action Plan – </w:t>
      </w:r>
      <w:hyperlink r:id="rId16" w:history="1">
        <w:r w:rsidRPr="008E1548">
          <w:rPr>
            <w:rFonts w:ascii="Arial" w:hAnsi="Arial" w:cs="Arial"/>
            <w:i/>
            <w:color w:val="0000FF" w:themeColor="hyperlink"/>
            <w:sz w:val="20"/>
            <w:u w:val="single"/>
          </w:rPr>
          <w:t>A 50 Year Vision for the Wildlife and Natural Habitats of Hertfordshire</w:t>
        </w:r>
      </w:hyperlink>
      <w:r w:rsidRPr="008E1548">
        <w:rPr>
          <w:rFonts w:ascii="Arial" w:hAnsi="Arial" w:cs="Arial"/>
          <w:sz w:val="20"/>
        </w:rPr>
        <w:t>.</w:t>
      </w:r>
    </w:p>
    <w:p w:rsidR="008E1548" w:rsidRPr="008E1548" w:rsidRDefault="008E1548" w:rsidP="008E1548">
      <w:pPr>
        <w:rPr>
          <w:rFonts w:ascii="Arial" w:hAnsi="Arial" w:cs="Arial"/>
          <w:sz w:val="22"/>
          <w:u w:val="single"/>
        </w:rPr>
      </w:pPr>
    </w:p>
    <w:p w:rsidR="008E1548" w:rsidRPr="008E1548" w:rsidRDefault="008E1548" w:rsidP="008E1548">
      <w:pPr>
        <w:keepNext/>
        <w:spacing w:before="40" w:after="120"/>
        <w:outlineLvl w:val="2"/>
        <w:rPr>
          <w:rFonts w:ascii="Arial" w:hAnsi="Arial"/>
          <w:b/>
          <w:bCs/>
          <w:i/>
          <w:iCs/>
          <w:sz w:val="22"/>
          <w:szCs w:val="20"/>
          <w:lang w:val="en-US"/>
        </w:rPr>
      </w:pPr>
      <w:r w:rsidRPr="008E1548">
        <w:rPr>
          <w:rFonts w:ascii="Arial" w:hAnsi="Arial"/>
          <w:b/>
          <w:bCs/>
          <w:i/>
          <w:iCs/>
          <w:sz w:val="22"/>
          <w:szCs w:val="20"/>
          <w:lang w:val="en-US"/>
        </w:rPr>
        <w:t>Herts BAP habitat priorities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3"/>
        <w:gridCol w:w="2505"/>
        <w:gridCol w:w="2505"/>
      </w:tblGrid>
      <w:tr w:rsidR="008E1548" w:rsidRPr="008E1548" w:rsidTr="006D1022">
        <w:tc>
          <w:tcPr>
            <w:tcW w:w="1666" w:type="pct"/>
          </w:tcPr>
          <w:p w:rsidR="008E1548" w:rsidRPr="008E1548" w:rsidRDefault="008E1548" w:rsidP="008E1548">
            <w:pPr>
              <w:rPr>
                <w:rFonts w:ascii="Arial" w:hAnsi="Arial" w:cs="Arial"/>
                <w:sz w:val="20"/>
                <w:szCs w:val="20"/>
              </w:rPr>
            </w:pPr>
            <w:r w:rsidRPr="008E1548">
              <w:rPr>
                <w:rFonts w:ascii="Arial" w:hAnsi="Arial" w:cs="Arial"/>
                <w:sz w:val="20"/>
                <w:szCs w:val="20"/>
              </w:rPr>
              <w:t xml:space="preserve">Chalk rivers </w:t>
            </w:r>
          </w:p>
          <w:p w:rsidR="008E1548" w:rsidRPr="008E1548" w:rsidRDefault="008E1548" w:rsidP="008E1548">
            <w:pPr>
              <w:rPr>
                <w:rFonts w:ascii="Arial" w:hAnsi="Arial" w:cs="Arial"/>
                <w:sz w:val="20"/>
                <w:szCs w:val="20"/>
              </w:rPr>
            </w:pPr>
            <w:r w:rsidRPr="008E1548">
              <w:rPr>
                <w:rFonts w:ascii="Arial" w:hAnsi="Arial" w:cs="Arial"/>
                <w:sz w:val="20"/>
                <w:szCs w:val="20"/>
              </w:rPr>
              <w:t xml:space="preserve">Lowland beech woods Ancient Species-rich hedgerows </w:t>
            </w:r>
          </w:p>
          <w:p w:rsidR="008E1548" w:rsidRPr="008E1548" w:rsidRDefault="008E1548" w:rsidP="008E1548">
            <w:pPr>
              <w:rPr>
                <w:rFonts w:ascii="Arial" w:hAnsi="Arial" w:cs="Arial"/>
                <w:sz w:val="20"/>
                <w:szCs w:val="20"/>
              </w:rPr>
            </w:pPr>
            <w:r w:rsidRPr="008E1548">
              <w:rPr>
                <w:rFonts w:ascii="Arial" w:hAnsi="Arial" w:cs="Arial"/>
                <w:sz w:val="20"/>
                <w:szCs w:val="20"/>
              </w:rPr>
              <w:t>Oak-hornbeam woodland</w:t>
            </w:r>
          </w:p>
        </w:tc>
        <w:tc>
          <w:tcPr>
            <w:tcW w:w="1667" w:type="pct"/>
          </w:tcPr>
          <w:p w:rsidR="008E1548" w:rsidRPr="008E1548" w:rsidRDefault="008E1548" w:rsidP="008E1548">
            <w:pPr>
              <w:rPr>
                <w:rFonts w:ascii="Arial" w:hAnsi="Arial" w:cs="Arial"/>
                <w:sz w:val="20"/>
                <w:szCs w:val="20"/>
              </w:rPr>
            </w:pPr>
            <w:r w:rsidRPr="008E1548">
              <w:rPr>
                <w:rFonts w:ascii="Arial" w:hAnsi="Arial" w:cs="Arial"/>
                <w:sz w:val="20"/>
                <w:szCs w:val="20"/>
              </w:rPr>
              <w:t xml:space="preserve">Lowland acidic grassland and lowland heathland </w:t>
            </w:r>
          </w:p>
          <w:p w:rsidR="008E1548" w:rsidRPr="008E1548" w:rsidRDefault="008E1548" w:rsidP="008E1548">
            <w:pPr>
              <w:rPr>
                <w:rFonts w:ascii="Arial" w:hAnsi="Arial" w:cs="Arial"/>
                <w:sz w:val="20"/>
                <w:szCs w:val="20"/>
              </w:rPr>
            </w:pPr>
            <w:r w:rsidRPr="008E1548">
              <w:rPr>
                <w:rFonts w:ascii="Arial" w:hAnsi="Arial" w:cs="Arial"/>
                <w:sz w:val="20"/>
                <w:szCs w:val="20"/>
              </w:rPr>
              <w:t>Lowland calcareous grassland</w:t>
            </w:r>
          </w:p>
          <w:p w:rsidR="008E1548" w:rsidRPr="008E1548" w:rsidRDefault="008E1548" w:rsidP="008E1548">
            <w:pPr>
              <w:rPr>
                <w:rFonts w:ascii="Arial" w:hAnsi="Arial" w:cs="Arial"/>
                <w:sz w:val="20"/>
                <w:szCs w:val="20"/>
              </w:rPr>
            </w:pPr>
            <w:r w:rsidRPr="008E1548">
              <w:rPr>
                <w:rFonts w:ascii="Arial" w:hAnsi="Arial" w:cs="Arial"/>
                <w:sz w:val="20"/>
                <w:szCs w:val="20"/>
              </w:rPr>
              <w:t>Lowland hay meadow</w:t>
            </w:r>
          </w:p>
        </w:tc>
        <w:tc>
          <w:tcPr>
            <w:tcW w:w="1667" w:type="pct"/>
          </w:tcPr>
          <w:p w:rsidR="008E1548" w:rsidRPr="008E1548" w:rsidRDefault="008E1548" w:rsidP="008E1548">
            <w:pPr>
              <w:rPr>
                <w:rFonts w:ascii="Arial" w:hAnsi="Arial" w:cs="Arial"/>
                <w:sz w:val="20"/>
                <w:szCs w:val="20"/>
              </w:rPr>
            </w:pPr>
            <w:r w:rsidRPr="008E1548">
              <w:rPr>
                <w:rFonts w:ascii="Arial" w:hAnsi="Arial" w:cs="Arial"/>
                <w:sz w:val="20"/>
                <w:szCs w:val="20"/>
              </w:rPr>
              <w:t xml:space="preserve">Floodplain grazing marsh </w:t>
            </w:r>
          </w:p>
          <w:p w:rsidR="008E1548" w:rsidRPr="008E1548" w:rsidRDefault="008E1548" w:rsidP="008E1548">
            <w:pPr>
              <w:rPr>
                <w:rFonts w:ascii="Arial" w:hAnsi="Arial" w:cs="Arial"/>
                <w:sz w:val="20"/>
                <w:szCs w:val="20"/>
              </w:rPr>
            </w:pPr>
            <w:r w:rsidRPr="008E1548">
              <w:rPr>
                <w:rFonts w:ascii="Arial" w:hAnsi="Arial" w:cs="Arial"/>
                <w:sz w:val="20"/>
                <w:szCs w:val="20"/>
              </w:rPr>
              <w:t>Fens</w:t>
            </w:r>
          </w:p>
          <w:p w:rsidR="008E1548" w:rsidRPr="008E1548" w:rsidRDefault="008E1548" w:rsidP="008E1548">
            <w:pPr>
              <w:rPr>
                <w:rFonts w:ascii="Arial" w:hAnsi="Arial" w:cs="Arial"/>
                <w:sz w:val="20"/>
                <w:szCs w:val="20"/>
              </w:rPr>
            </w:pPr>
            <w:r w:rsidRPr="008E1548">
              <w:rPr>
                <w:rFonts w:ascii="Arial" w:hAnsi="Arial" w:cs="Arial"/>
                <w:sz w:val="20"/>
                <w:szCs w:val="20"/>
              </w:rPr>
              <w:t>Reedbeds</w:t>
            </w:r>
          </w:p>
          <w:p w:rsidR="008E1548" w:rsidRPr="008E1548" w:rsidRDefault="008E1548" w:rsidP="008E1548">
            <w:pPr>
              <w:rPr>
                <w:rFonts w:ascii="Arial" w:hAnsi="Arial" w:cs="Arial"/>
                <w:sz w:val="20"/>
                <w:szCs w:val="20"/>
              </w:rPr>
            </w:pPr>
            <w:r w:rsidRPr="008E1548">
              <w:rPr>
                <w:rFonts w:ascii="Arial" w:hAnsi="Arial" w:cs="Arial"/>
                <w:sz w:val="20"/>
                <w:szCs w:val="20"/>
              </w:rPr>
              <w:t>Cereal field margins</w:t>
            </w:r>
          </w:p>
        </w:tc>
      </w:tr>
    </w:tbl>
    <w:p w:rsidR="008E1548" w:rsidRPr="008E1548" w:rsidRDefault="008E1548" w:rsidP="008E1548">
      <w:pPr>
        <w:rPr>
          <w:rFonts w:ascii="Arial" w:hAnsi="Arial" w:cs="Arial"/>
          <w:sz w:val="22"/>
          <w:u w:val="single"/>
        </w:rPr>
      </w:pPr>
    </w:p>
    <w:p w:rsidR="008E1548" w:rsidRPr="008E1548" w:rsidRDefault="008E1548" w:rsidP="008E1548">
      <w:pPr>
        <w:keepNext/>
        <w:spacing w:before="40" w:after="120"/>
        <w:outlineLvl w:val="2"/>
        <w:rPr>
          <w:rFonts w:ascii="Arial" w:hAnsi="Arial"/>
          <w:b/>
          <w:bCs/>
          <w:i/>
          <w:iCs/>
          <w:sz w:val="22"/>
          <w:szCs w:val="20"/>
          <w:lang w:val="en-US"/>
        </w:rPr>
      </w:pPr>
      <w:r w:rsidRPr="008E1548">
        <w:rPr>
          <w:rFonts w:ascii="Arial" w:hAnsi="Arial"/>
          <w:b/>
          <w:bCs/>
          <w:i/>
          <w:iCs/>
          <w:sz w:val="22"/>
          <w:szCs w:val="20"/>
          <w:lang w:val="en-US"/>
        </w:rPr>
        <w:t>Herts BAP species priorities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3"/>
        <w:gridCol w:w="2505"/>
        <w:gridCol w:w="2505"/>
      </w:tblGrid>
      <w:tr w:rsidR="008E1548" w:rsidRPr="008E1548" w:rsidTr="006D1022">
        <w:tc>
          <w:tcPr>
            <w:tcW w:w="1666" w:type="pct"/>
          </w:tcPr>
          <w:p w:rsidR="008E1548" w:rsidRPr="008E1548" w:rsidRDefault="008E1548" w:rsidP="008E1548">
            <w:pPr>
              <w:rPr>
                <w:rFonts w:ascii="Arial" w:hAnsi="Arial" w:cs="Arial"/>
                <w:sz w:val="20"/>
                <w:szCs w:val="20"/>
              </w:rPr>
            </w:pPr>
            <w:r w:rsidRPr="008E1548">
              <w:rPr>
                <w:rFonts w:ascii="Arial" w:hAnsi="Arial" w:cs="Arial"/>
                <w:sz w:val="20"/>
                <w:szCs w:val="20"/>
              </w:rPr>
              <w:t>Water vole</w:t>
            </w:r>
          </w:p>
          <w:p w:rsidR="008E1548" w:rsidRPr="008E1548" w:rsidRDefault="008E1548" w:rsidP="008E1548">
            <w:pPr>
              <w:rPr>
                <w:rFonts w:ascii="Arial" w:hAnsi="Arial" w:cs="Arial"/>
                <w:sz w:val="20"/>
                <w:szCs w:val="20"/>
              </w:rPr>
            </w:pPr>
            <w:r w:rsidRPr="008E1548">
              <w:rPr>
                <w:rFonts w:ascii="Arial" w:hAnsi="Arial" w:cs="Arial"/>
                <w:sz w:val="20"/>
                <w:szCs w:val="20"/>
              </w:rPr>
              <w:t>Common dormouse</w:t>
            </w:r>
          </w:p>
          <w:p w:rsidR="008E1548" w:rsidRPr="008E1548" w:rsidRDefault="008E1548" w:rsidP="008E1548">
            <w:pPr>
              <w:rPr>
                <w:rFonts w:ascii="Arial" w:hAnsi="Arial" w:cs="Arial"/>
                <w:sz w:val="20"/>
                <w:szCs w:val="20"/>
              </w:rPr>
            </w:pPr>
            <w:r w:rsidRPr="008E1548">
              <w:rPr>
                <w:rFonts w:ascii="Arial" w:hAnsi="Arial" w:cs="Arial"/>
                <w:sz w:val="20"/>
                <w:szCs w:val="20"/>
              </w:rPr>
              <w:t>Otter</w:t>
            </w:r>
          </w:p>
          <w:p w:rsidR="008E1548" w:rsidRPr="008E1548" w:rsidRDefault="008E1548" w:rsidP="008E1548">
            <w:pPr>
              <w:rPr>
                <w:rFonts w:ascii="Arial" w:hAnsi="Arial" w:cs="Arial"/>
                <w:sz w:val="20"/>
                <w:szCs w:val="20"/>
              </w:rPr>
            </w:pPr>
            <w:r w:rsidRPr="008E1548">
              <w:rPr>
                <w:rFonts w:ascii="Arial" w:hAnsi="Arial" w:cs="Arial"/>
                <w:sz w:val="20"/>
                <w:szCs w:val="20"/>
              </w:rPr>
              <w:t>Natterer’s bat</w:t>
            </w:r>
          </w:p>
          <w:p w:rsidR="008E1548" w:rsidRPr="008E1548" w:rsidRDefault="008E1548" w:rsidP="008E1548">
            <w:pPr>
              <w:rPr>
                <w:rFonts w:ascii="Arial" w:hAnsi="Arial" w:cs="Arial"/>
                <w:sz w:val="20"/>
                <w:szCs w:val="20"/>
              </w:rPr>
            </w:pPr>
            <w:r w:rsidRPr="008E1548">
              <w:rPr>
                <w:rFonts w:ascii="Arial" w:hAnsi="Arial" w:cs="Arial"/>
                <w:sz w:val="20"/>
                <w:szCs w:val="20"/>
              </w:rPr>
              <w:t xml:space="preserve">Great crested newt </w:t>
            </w:r>
          </w:p>
          <w:p w:rsidR="008E1548" w:rsidRPr="008E1548" w:rsidRDefault="008E1548" w:rsidP="008E1548">
            <w:pPr>
              <w:rPr>
                <w:rFonts w:ascii="Arial" w:hAnsi="Arial" w:cs="Arial"/>
                <w:sz w:val="20"/>
                <w:szCs w:val="20"/>
              </w:rPr>
            </w:pPr>
            <w:r w:rsidRPr="008E1548">
              <w:rPr>
                <w:rFonts w:ascii="Arial" w:hAnsi="Arial" w:cs="Arial"/>
                <w:sz w:val="20"/>
                <w:szCs w:val="20"/>
              </w:rPr>
              <w:t>White-clawed crayfish</w:t>
            </w:r>
          </w:p>
        </w:tc>
        <w:tc>
          <w:tcPr>
            <w:tcW w:w="1667" w:type="pct"/>
          </w:tcPr>
          <w:p w:rsidR="008E1548" w:rsidRPr="008E1548" w:rsidRDefault="008E1548" w:rsidP="008E1548">
            <w:pPr>
              <w:rPr>
                <w:rFonts w:ascii="Arial" w:hAnsi="Arial" w:cs="Arial"/>
                <w:sz w:val="20"/>
                <w:szCs w:val="20"/>
              </w:rPr>
            </w:pPr>
            <w:r w:rsidRPr="008E1548">
              <w:rPr>
                <w:rFonts w:ascii="Arial" w:hAnsi="Arial" w:cs="Arial"/>
                <w:sz w:val="20"/>
                <w:szCs w:val="20"/>
              </w:rPr>
              <w:t>Tree sparrow</w:t>
            </w:r>
          </w:p>
          <w:p w:rsidR="008E1548" w:rsidRPr="008E1548" w:rsidRDefault="008E1548" w:rsidP="008E1548">
            <w:pPr>
              <w:rPr>
                <w:rFonts w:ascii="Arial" w:hAnsi="Arial" w:cs="Arial"/>
                <w:sz w:val="20"/>
                <w:szCs w:val="20"/>
              </w:rPr>
            </w:pPr>
            <w:r w:rsidRPr="008E1548">
              <w:rPr>
                <w:rFonts w:ascii="Arial" w:hAnsi="Arial" w:cs="Arial"/>
                <w:sz w:val="20"/>
                <w:szCs w:val="20"/>
              </w:rPr>
              <w:t>Bittern</w:t>
            </w:r>
          </w:p>
          <w:p w:rsidR="008E1548" w:rsidRPr="008E1548" w:rsidRDefault="008E1548" w:rsidP="008E1548">
            <w:pPr>
              <w:rPr>
                <w:rFonts w:ascii="Arial" w:hAnsi="Arial" w:cs="Arial"/>
                <w:sz w:val="20"/>
                <w:szCs w:val="20"/>
              </w:rPr>
            </w:pPr>
            <w:r w:rsidRPr="008E1548">
              <w:rPr>
                <w:rFonts w:ascii="Arial" w:hAnsi="Arial" w:cs="Arial"/>
                <w:sz w:val="20"/>
                <w:szCs w:val="20"/>
              </w:rPr>
              <w:t>Stone curlew</w:t>
            </w:r>
          </w:p>
          <w:p w:rsidR="008E1548" w:rsidRPr="008E1548" w:rsidRDefault="008E1548" w:rsidP="008E1548">
            <w:pPr>
              <w:rPr>
                <w:rFonts w:ascii="Arial" w:hAnsi="Arial" w:cs="Arial"/>
                <w:sz w:val="20"/>
                <w:szCs w:val="20"/>
              </w:rPr>
            </w:pPr>
            <w:r w:rsidRPr="008E1548">
              <w:rPr>
                <w:rFonts w:ascii="Arial" w:hAnsi="Arial" w:cs="Arial"/>
                <w:sz w:val="20"/>
                <w:szCs w:val="20"/>
              </w:rPr>
              <w:t>Song thrush</w:t>
            </w:r>
          </w:p>
          <w:p w:rsidR="008E1548" w:rsidRPr="008E1548" w:rsidRDefault="008E1548" w:rsidP="008E1548">
            <w:pPr>
              <w:rPr>
                <w:rFonts w:ascii="Arial" w:hAnsi="Arial" w:cs="Arial"/>
                <w:sz w:val="20"/>
                <w:szCs w:val="20"/>
              </w:rPr>
            </w:pPr>
            <w:proofErr w:type="spellStart"/>
            <w:r w:rsidRPr="008E1548">
              <w:rPr>
                <w:rFonts w:ascii="Arial" w:hAnsi="Arial" w:cs="Arial"/>
                <w:sz w:val="20"/>
                <w:szCs w:val="20"/>
              </w:rPr>
              <w:t>Chalkhill</w:t>
            </w:r>
            <w:proofErr w:type="spellEnd"/>
            <w:r w:rsidRPr="008E1548">
              <w:rPr>
                <w:rFonts w:ascii="Arial" w:hAnsi="Arial" w:cs="Arial"/>
                <w:sz w:val="20"/>
                <w:szCs w:val="20"/>
              </w:rPr>
              <w:t xml:space="preserve"> blue</w:t>
            </w:r>
          </w:p>
          <w:p w:rsidR="008E1548" w:rsidRPr="008E1548" w:rsidRDefault="008E1548" w:rsidP="008E1548">
            <w:pPr>
              <w:rPr>
                <w:rFonts w:ascii="Arial" w:hAnsi="Arial" w:cs="Arial"/>
                <w:sz w:val="20"/>
                <w:szCs w:val="20"/>
              </w:rPr>
            </w:pPr>
            <w:r w:rsidRPr="008E1548">
              <w:rPr>
                <w:rFonts w:ascii="Arial" w:hAnsi="Arial" w:cs="Arial"/>
                <w:sz w:val="20"/>
                <w:szCs w:val="20"/>
              </w:rPr>
              <w:t>Grizzled skipper</w:t>
            </w:r>
          </w:p>
        </w:tc>
        <w:tc>
          <w:tcPr>
            <w:tcW w:w="1667" w:type="pct"/>
          </w:tcPr>
          <w:p w:rsidR="008E1548" w:rsidRPr="008E1548" w:rsidRDefault="008E1548" w:rsidP="008E1548">
            <w:pPr>
              <w:rPr>
                <w:rFonts w:ascii="Arial" w:hAnsi="Arial" w:cs="Arial"/>
                <w:sz w:val="20"/>
                <w:szCs w:val="20"/>
              </w:rPr>
            </w:pPr>
            <w:r w:rsidRPr="008E1548">
              <w:rPr>
                <w:rFonts w:ascii="Arial" w:hAnsi="Arial" w:cs="Arial"/>
                <w:sz w:val="20"/>
                <w:szCs w:val="20"/>
              </w:rPr>
              <w:t>Stag beetle</w:t>
            </w:r>
          </w:p>
          <w:p w:rsidR="008E1548" w:rsidRPr="008E1548" w:rsidRDefault="008E1548" w:rsidP="008E1548">
            <w:pPr>
              <w:rPr>
                <w:rFonts w:ascii="Arial" w:hAnsi="Arial" w:cs="Arial"/>
                <w:sz w:val="20"/>
                <w:szCs w:val="20"/>
              </w:rPr>
            </w:pPr>
            <w:r w:rsidRPr="008E1548">
              <w:rPr>
                <w:rFonts w:ascii="Arial" w:hAnsi="Arial" w:cs="Arial"/>
                <w:sz w:val="20"/>
                <w:szCs w:val="20"/>
              </w:rPr>
              <w:t>Great pignut</w:t>
            </w:r>
          </w:p>
          <w:p w:rsidR="008E1548" w:rsidRPr="008E1548" w:rsidRDefault="008E1548" w:rsidP="008E1548">
            <w:pPr>
              <w:rPr>
                <w:rFonts w:ascii="Arial" w:hAnsi="Arial" w:cs="Arial"/>
                <w:sz w:val="20"/>
                <w:szCs w:val="20"/>
              </w:rPr>
            </w:pPr>
            <w:r w:rsidRPr="008E1548">
              <w:rPr>
                <w:rFonts w:ascii="Arial" w:hAnsi="Arial" w:cs="Arial"/>
                <w:sz w:val="20"/>
                <w:szCs w:val="20"/>
              </w:rPr>
              <w:t>Cornflower</w:t>
            </w:r>
          </w:p>
          <w:p w:rsidR="008E1548" w:rsidRPr="008E1548" w:rsidRDefault="008E1548" w:rsidP="008E1548">
            <w:pPr>
              <w:rPr>
                <w:rFonts w:ascii="Arial" w:hAnsi="Arial" w:cs="Arial"/>
                <w:sz w:val="20"/>
                <w:szCs w:val="20"/>
              </w:rPr>
            </w:pPr>
            <w:r w:rsidRPr="008E1548">
              <w:rPr>
                <w:rFonts w:ascii="Arial" w:hAnsi="Arial" w:cs="Arial"/>
                <w:sz w:val="20"/>
                <w:szCs w:val="20"/>
              </w:rPr>
              <w:t>River water dropwort</w:t>
            </w:r>
          </w:p>
          <w:p w:rsidR="008E1548" w:rsidRPr="008E1548" w:rsidRDefault="008E1548" w:rsidP="008E1548">
            <w:pPr>
              <w:rPr>
                <w:rFonts w:ascii="Arial" w:hAnsi="Arial" w:cs="Arial"/>
                <w:sz w:val="20"/>
                <w:szCs w:val="20"/>
              </w:rPr>
            </w:pPr>
            <w:proofErr w:type="spellStart"/>
            <w:r w:rsidRPr="008E1548">
              <w:rPr>
                <w:rFonts w:ascii="Arial" w:hAnsi="Arial" w:cs="Arial"/>
                <w:sz w:val="20"/>
                <w:szCs w:val="20"/>
              </w:rPr>
              <w:t>Pasqueflower</w:t>
            </w:r>
            <w:proofErr w:type="spellEnd"/>
          </w:p>
        </w:tc>
      </w:tr>
    </w:tbl>
    <w:p w:rsidR="008E1548" w:rsidRPr="008E1548" w:rsidRDefault="008E1548" w:rsidP="008E1548">
      <w:pPr>
        <w:rPr>
          <w:rFonts w:ascii="Arial" w:hAnsi="Arial"/>
          <w:b/>
          <w:bCs/>
          <w:sz w:val="28"/>
          <w:szCs w:val="28"/>
        </w:rPr>
      </w:pPr>
    </w:p>
    <w:p w:rsidR="008E1548" w:rsidRPr="008E1548" w:rsidRDefault="008E1548" w:rsidP="008E1548">
      <w:pPr>
        <w:keepNext/>
        <w:spacing w:before="120" w:after="120"/>
        <w:outlineLvl w:val="1"/>
        <w:rPr>
          <w:rFonts w:ascii="Arial" w:hAnsi="Arial"/>
          <w:b/>
          <w:iCs/>
          <w:szCs w:val="20"/>
          <w:lang w:val="en-US"/>
        </w:rPr>
      </w:pPr>
      <w:r w:rsidRPr="008E1548">
        <w:rPr>
          <w:rFonts w:ascii="Arial" w:hAnsi="Arial"/>
          <w:b/>
          <w:iCs/>
          <w:szCs w:val="20"/>
          <w:lang w:val="en-US"/>
        </w:rPr>
        <w:t>Protected Species Legislation</w:t>
      </w:r>
    </w:p>
    <w:p w:rsidR="008E1548" w:rsidRPr="008E1548" w:rsidRDefault="008E1548" w:rsidP="008E1548">
      <w:pPr>
        <w:rPr>
          <w:rFonts w:ascii="Arial" w:hAnsi="Arial"/>
          <w:sz w:val="20"/>
          <w:szCs w:val="20"/>
        </w:rPr>
      </w:pPr>
      <w:r w:rsidRPr="008E1548">
        <w:rPr>
          <w:rFonts w:ascii="Arial" w:hAnsi="Arial"/>
          <w:sz w:val="20"/>
          <w:szCs w:val="20"/>
        </w:rPr>
        <w:t>The following summarises the key legislation.</w:t>
      </w:r>
    </w:p>
    <w:p w:rsidR="008E1548" w:rsidRPr="008E1548" w:rsidRDefault="008E1548" w:rsidP="008E1548">
      <w:pPr>
        <w:rPr>
          <w:rFonts w:ascii="Arial" w:hAnsi="Arial"/>
          <w:sz w:val="20"/>
          <w:szCs w:val="20"/>
        </w:rPr>
      </w:pPr>
    </w:p>
    <w:p w:rsidR="008E1548" w:rsidRPr="008E1548" w:rsidRDefault="008E1548" w:rsidP="008E1548">
      <w:pPr>
        <w:rPr>
          <w:rFonts w:ascii="Arial" w:hAnsi="Arial"/>
          <w:sz w:val="20"/>
          <w:szCs w:val="20"/>
        </w:rPr>
      </w:pPr>
      <w:r w:rsidRPr="008E1548">
        <w:rPr>
          <w:rFonts w:ascii="Arial" w:hAnsi="Arial"/>
          <w:b/>
          <w:bCs/>
          <w:sz w:val="20"/>
          <w:szCs w:val="20"/>
        </w:rPr>
        <w:t>Birds.</w:t>
      </w:r>
      <w:r w:rsidRPr="008E1548">
        <w:rPr>
          <w:rFonts w:ascii="Arial" w:hAnsi="Arial"/>
          <w:sz w:val="20"/>
          <w:szCs w:val="20"/>
        </w:rPr>
        <w:t xml:space="preserve">  Under Section1 of the </w:t>
      </w:r>
      <w:r w:rsidRPr="008E1548">
        <w:rPr>
          <w:rFonts w:ascii="Arial" w:hAnsi="Arial"/>
          <w:i/>
          <w:iCs/>
          <w:sz w:val="20"/>
          <w:szCs w:val="20"/>
        </w:rPr>
        <w:t>Wildlife and Countryside Act 1981 (as amended)</w:t>
      </w:r>
      <w:r w:rsidRPr="008E1548">
        <w:rPr>
          <w:rFonts w:ascii="Arial" w:hAnsi="Arial"/>
          <w:sz w:val="20"/>
          <w:szCs w:val="20"/>
        </w:rPr>
        <w:t xml:space="preserve">, it is illegal to kill, injure or capture any wild </w:t>
      </w:r>
      <w:r w:rsidRPr="008E1548">
        <w:rPr>
          <w:rFonts w:ascii="Arial" w:hAnsi="Arial"/>
          <w:b/>
          <w:bCs/>
          <w:sz w:val="20"/>
          <w:szCs w:val="20"/>
        </w:rPr>
        <w:t>bird</w:t>
      </w:r>
      <w:r w:rsidRPr="008E1548">
        <w:rPr>
          <w:rFonts w:ascii="Arial" w:hAnsi="Arial"/>
          <w:sz w:val="20"/>
          <w:szCs w:val="20"/>
        </w:rPr>
        <w:t>, and illegal to damage, destroy or take their nests and eggs.  Bird species listed in Schedule 1 are also protected against disturbance whilst nesting and while they have dependent young.</w:t>
      </w:r>
    </w:p>
    <w:p w:rsidR="008E1548" w:rsidRPr="008E1548" w:rsidRDefault="008E1548" w:rsidP="008E1548">
      <w:pPr>
        <w:rPr>
          <w:rFonts w:ascii="Arial" w:hAnsi="Arial"/>
          <w:b/>
          <w:bCs/>
          <w:sz w:val="20"/>
          <w:szCs w:val="20"/>
        </w:rPr>
      </w:pPr>
    </w:p>
    <w:p w:rsidR="008E1548" w:rsidRPr="008E1548" w:rsidRDefault="008E1548" w:rsidP="008E1548">
      <w:pPr>
        <w:rPr>
          <w:rFonts w:ascii="Arial" w:hAnsi="Arial"/>
          <w:sz w:val="20"/>
          <w:szCs w:val="20"/>
        </w:rPr>
      </w:pPr>
      <w:r w:rsidRPr="008E1548">
        <w:rPr>
          <w:rFonts w:ascii="Arial" w:hAnsi="Arial"/>
          <w:b/>
          <w:bCs/>
          <w:sz w:val="20"/>
          <w:szCs w:val="20"/>
        </w:rPr>
        <w:t>Great crested newts, bats, otters, dormice</w:t>
      </w:r>
      <w:r w:rsidRPr="008E1548">
        <w:rPr>
          <w:rFonts w:ascii="Arial" w:hAnsi="Arial"/>
          <w:sz w:val="20"/>
          <w:szCs w:val="20"/>
        </w:rPr>
        <w:t xml:space="preserve"> are fully protected under Schedule 5 of the </w:t>
      </w:r>
      <w:r w:rsidRPr="008E1548">
        <w:rPr>
          <w:rFonts w:ascii="Arial" w:hAnsi="Arial"/>
          <w:i/>
          <w:iCs/>
          <w:sz w:val="20"/>
          <w:szCs w:val="20"/>
        </w:rPr>
        <w:t>Wildlife &amp; Countryside Act 1981 (as amended)</w:t>
      </w:r>
      <w:r w:rsidRPr="008E1548">
        <w:rPr>
          <w:rFonts w:ascii="Arial" w:hAnsi="Arial"/>
          <w:sz w:val="20"/>
          <w:szCs w:val="20"/>
        </w:rPr>
        <w:t xml:space="preserve"> and Schedule 2 of the </w:t>
      </w:r>
      <w:r w:rsidRPr="008E1548">
        <w:rPr>
          <w:rFonts w:ascii="Arial" w:hAnsi="Arial"/>
          <w:i/>
          <w:iCs/>
          <w:sz w:val="20"/>
          <w:szCs w:val="20"/>
        </w:rPr>
        <w:t>Conservation of Habitats and Species Regulations 2010 (as amended)</w:t>
      </w:r>
      <w:r w:rsidRPr="008E1548">
        <w:rPr>
          <w:rFonts w:ascii="Arial" w:hAnsi="Arial"/>
          <w:sz w:val="20"/>
          <w:szCs w:val="20"/>
        </w:rPr>
        <w:t xml:space="preserve">, </w:t>
      </w:r>
      <w:proofErr w:type="gramStart"/>
      <w:r w:rsidRPr="008E1548">
        <w:rPr>
          <w:rFonts w:ascii="Arial" w:hAnsi="Arial"/>
          <w:sz w:val="20"/>
          <w:szCs w:val="20"/>
        </w:rPr>
        <w:t>making</w:t>
      </w:r>
      <w:proofErr w:type="gramEnd"/>
      <w:r w:rsidRPr="008E1548">
        <w:rPr>
          <w:rFonts w:ascii="Arial" w:hAnsi="Arial"/>
          <w:sz w:val="20"/>
          <w:szCs w:val="20"/>
        </w:rPr>
        <w:t xml:space="preserve"> them European protected species.  Great crested newts, otters and some bat species are also national or local Biodiversity Action Plan priority species.</w:t>
      </w:r>
    </w:p>
    <w:p w:rsidR="008E1548" w:rsidRPr="008E1548" w:rsidRDefault="008E1548" w:rsidP="008E1548">
      <w:pPr>
        <w:rPr>
          <w:rFonts w:ascii="Arial" w:hAnsi="Arial"/>
          <w:sz w:val="20"/>
          <w:szCs w:val="20"/>
        </w:rPr>
      </w:pPr>
    </w:p>
    <w:p w:rsidR="008E1548" w:rsidRPr="008E1548" w:rsidRDefault="008E1548" w:rsidP="008E1548">
      <w:pPr>
        <w:jc w:val="both"/>
        <w:rPr>
          <w:rFonts w:ascii="Arial" w:hAnsi="Arial" w:cs="Arial"/>
          <w:sz w:val="20"/>
          <w:szCs w:val="20"/>
        </w:rPr>
      </w:pPr>
      <w:r w:rsidRPr="008E1548">
        <w:rPr>
          <w:rFonts w:ascii="Arial" w:hAnsi="Arial" w:cs="Arial"/>
          <w:sz w:val="20"/>
          <w:szCs w:val="20"/>
        </w:rPr>
        <w:t xml:space="preserve">Where development activities affect a </w:t>
      </w:r>
      <w:r w:rsidRPr="008E1548">
        <w:rPr>
          <w:rFonts w:ascii="Arial" w:hAnsi="Arial" w:cs="Arial"/>
          <w:b/>
          <w:sz w:val="20"/>
          <w:szCs w:val="20"/>
        </w:rPr>
        <w:t>European protected species</w:t>
      </w:r>
      <w:r w:rsidRPr="008E1548">
        <w:rPr>
          <w:rFonts w:ascii="Arial" w:hAnsi="Arial" w:cs="Arial"/>
          <w:sz w:val="20"/>
          <w:szCs w:val="20"/>
        </w:rPr>
        <w:t xml:space="preserve"> (great crested newts, bats, dormice, otters), or their places used for shelter or protection, work may need to be conducted under a European Protected Species licence issued by Natural England under Regulation 53(2)(e) of the </w:t>
      </w:r>
      <w:r w:rsidRPr="008E1548">
        <w:rPr>
          <w:rFonts w:ascii="Arial" w:hAnsi="Arial" w:cs="Arial"/>
          <w:i/>
          <w:sz w:val="20"/>
          <w:szCs w:val="20"/>
        </w:rPr>
        <w:t>Conservation of Habitats and Species Regulations 2010</w:t>
      </w:r>
      <w:r w:rsidRPr="008E1548">
        <w:rPr>
          <w:rFonts w:ascii="Arial" w:hAnsi="Arial" w:cs="Arial"/>
          <w:sz w:val="20"/>
          <w:szCs w:val="20"/>
        </w:rPr>
        <w:t>.  In order for a licence to be issued the following three tests must be met:</w:t>
      </w:r>
    </w:p>
    <w:p w:rsidR="008E1548" w:rsidRPr="008E1548" w:rsidRDefault="008E1548" w:rsidP="008E1548">
      <w:pPr>
        <w:numPr>
          <w:ilvl w:val="0"/>
          <w:numId w:val="1"/>
        </w:numPr>
        <w:jc w:val="both"/>
        <w:rPr>
          <w:rFonts w:ascii="Arial" w:hAnsi="Arial" w:cs="Arial"/>
          <w:sz w:val="20"/>
          <w:szCs w:val="20"/>
        </w:rPr>
      </w:pPr>
      <w:r w:rsidRPr="008E1548">
        <w:rPr>
          <w:rFonts w:ascii="Arial" w:hAnsi="Arial" w:cs="Arial"/>
          <w:sz w:val="20"/>
          <w:szCs w:val="20"/>
        </w:rPr>
        <w:t>The consented operation must be for “preserving public health or public safety or other imperative reasons of overriding public interest including those of a social or economic nature and beneficial consequences of primary importance for the environment”;</w:t>
      </w:r>
    </w:p>
    <w:p w:rsidR="008E1548" w:rsidRPr="008E1548" w:rsidRDefault="008E1548" w:rsidP="008E1548">
      <w:pPr>
        <w:numPr>
          <w:ilvl w:val="0"/>
          <w:numId w:val="1"/>
        </w:numPr>
        <w:jc w:val="both"/>
        <w:rPr>
          <w:rFonts w:ascii="Arial" w:hAnsi="Arial" w:cs="Arial"/>
          <w:sz w:val="20"/>
          <w:szCs w:val="20"/>
        </w:rPr>
      </w:pPr>
      <w:r w:rsidRPr="008E1548">
        <w:rPr>
          <w:rFonts w:ascii="Arial" w:hAnsi="Arial" w:cs="Arial"/>
          <w:sz w:val="20"/>
          <w:szCs w:val="20"/>
        </w:rPr>
        <w:t>The must be “no satisfactory alternative”; and</w:t>
      </w:r>
    </w:p>
    <w:p w:rsidR="008E1548" w:rsidRPr="008E1548" w:rsidRDefault="008E1548" w:rsidP="008E1548">
      <w:pPr>
        <w:numPr>
          <w:ilvl w:val="0"/>
          <w:numId w:val="1"/>
        </w:numPr>
        <w:jc w:val="both"/>
        <w:rPr>
          <w:rFonts w:ascii="Arial" w:hAnsi="Arial" w:cs="Arial"/>
          <w:sz w:val="20"/>
          <w:szCs w:val="20"/>
        </w:rPr>
      </w:pPr>
      <w:r w:rsidRPr="008E1548">
        <w:rPr>
          <w:rFonts w:ascii="Arial" w:hAnsi="Arial" w:cs="Arial"/>
          <w:sz w:val="20"/>
          <w:szCs w:val="20"/>
        </w:rPr>
        <w:t>The action authorised “will not be detrimental to the maintenance of the population of the species concerned at a favourable conservation status in their natural range”.</w:t>
      </w:r>
    </w:p>
    <w:p w:rsidR="008E1548" w:rsidRPr="008E1548" w:rsidRDefault="008E1548" w:rsidP="008E1548">
      <w:pPr>
        <w:rPr>
          <w:rFonts w:ascii="Arial" w:hAnsi="Arial"/>
          <w:sz w:val="20"/>
          <w:szCs w:val="20"/>
        </w:rPr>
      </w:pPr>
    </w:p>
    <w:p w:rsidR="008E1548" w:rsidRPr="008E1548" w:rsidRDefault="008E1548" w:rsidP="008E1548">
      <w:pPr>
        <w:rPr>
          <w:rFonts w:ascii="Arial" w:hAnsi="Arial"/>
          <w:sz w:val="20"/>
          <w:szCs w:val="20"/>
        </w:rPr>
      </w:pPr>
      <w:r w:rsidRPr="008E1548">
        <w:rPr>
          <w:rFonts w:ascii="Arial" w:hAnsi="Arial"/>
          <w:b/>
          <w:sz w:val="20"/>
          <w:szCs w:val="20"/>
        </w:rPr>
        <w:t>Water voles</w:t>
      </w:r>
      <w:r w:rsidRPr="008E1548">
        <w:rPr>
          <w:rFonts w:ascii="Arial" w:hAnsi="Arial"/>
          <w:sz w:val="20"/>
          <w:szCs w:val="20"/>
        </w:rPr>
        <w:t xml:space="preserve"> are protected under Schedule 5 of the </w:t>
      </w:r>
      <w:r w:rsidRPr="008E1548">
        <w:rPr>
          <w:rFonts w:ascii="Arial" w:hAnsi="Arial"/>
          <w:i/>
          <w:iCs/>
          <w:sz w:val="20"/>
          <w:szCs w:val="20"/>
        </w:rPr>
        <w:t xml:space="preserve">Wildlife &amp; Countryside Act 1981 (as amended).  </w:t>
      </w:r>
      <w:r w:rsidRPr="008E1548">
        <w:rPr>
          <w:rFonts w:ascii="Arial" w:hAnsi="Arial"/>
          <w:iCs/>
          <w:sz w:val="20"/>
          <w:szCs w:val="20"/>
        </w:rPr>
        <w:t>Water voles are also a UK and Hertfordshire local Biodiversity Action Plan priority species.</w:t>
      </w:r>
    </w:p>
    <w:p w:rsidR="008E1548" w:rsidRPr="008E1548" w:rsidRDefault="008E1548" w:rsidP="008E1548">
      <w:pPr>
        <w:rPr>
          <w:rFonts w:ascii="Arial" w:hAnsi="Arial"/>
          <w:sz w:val="20"/>
          <w:szCs w:val="20"/>
        </w:rPr>
      </w:pPr>
    </w:p>
    <w:p w:rsidR="008E1548" w:rsidRPr="008E1548" w:rsidRDefault="008E1548" w:rsidP="008E1548">
      <w:pPr>
        <w:rPr>
          <w:rFonts w:ascii="Arial" w:hAnsi="Arial"/>
          <w:sz w:val="20"/>
          <w:szCs w:val="20"/>
        </w:rPr>
      </w:pPr>
      <w:r w:rsidRPr="008E1548">
        <w:rPr>
          <w:rFonts w:ascii="Arial" w:hAnsi="Arial"/>
          <w:b/>
          <w:bCs/>
          <w:sz w:val="20"/>
          <w:szCs w:val="20"/>
        </w:rPr>
        <w:t>Reptiles</w:t>
      </w:r>
      <w:r w:rsidRPr="008E1548">
        <w:rPr>
          <w:rFonts w:ascii="Arial" w:hAnsi="Arial"/>
          <w:sz w:val="20"/>
          <w:szCs w:val="20"/>
        </w:rPr>
        <w:t xml:space="preserve">.  The adder, common lizard, grass snake and slow worm are protected against intentional killing or injuring under Schedule 5 of the </w:t>
      </w:r>
      <w:r w:rsidRPr="008E1548">
        <w:rPr>
          <w:rFonts w:ascii="Arial" w:hAnsi="Arial"/>
          <w:i/>
          <w:iCs/>
          <w:sz w:val="20"/>
          <w:szCs w:val="20"/>
        </w:rPr>
        <w:t>Wildlife and Countryside Act 1981 (as amended).</w:t>
      </w:r>
      <w:r w:rsidRPr="008E1548">
        <w:rPr>
          <w:rFonts w:ascii="Arial" w:hAnsi="Arial"/>
          <w:sz w:val="20"/>
          <w:szCs w:val="20"/>
        </w:rPr>
        <w:t xml:space="preserve"> The sand lizard and smooth snake are fully protected under Schedule 5 of the </w:t>
      </w:r>
      <w:r w:rsidRPr="008E1548">
        <w:rPr>
          <w:rFonts w:ascii="Arial" w:hAnsi="Arial"/>
          <w:i/>
          <w:iCs/>
          <w:sz w:val="20"/>
          <w:szCs w:val="20"/>
        </w:rPr>
        <w:t>Wildlife and Countryside Act 1981 (as amended)</w:t>
      </w:r>
      <w:r w:rsidRPr="008E1548">
        <w:rPr>
          <w:rFonts w:ascii="Arial" w:hAnsi="Arial"/>
          <w:sz w:val="20"/>
          <w:szCs w:val="20"/>
        </w:rPr>
        <w:t xml:space="preserve"> and Schedule 2 of the</w:t>
      </w:r>
      <w:r w:rsidRPr="008E1548">
        <w:rPr>
          <w:rFonts w:ascii="Arial" w:hAnsi="Arial"/>
          <w:i/>
          <w:iCs/>
          <w:sz w:val="20"/>
          <w:szCs w:val="20"/>
        </w:rPr>
        <w:t xml:space="preserve"> Conservation of Habitats and Species Regulations 2010</w:t>
      </w:r>
      <w:r w:rsidRPr="008E1548">
        <w:rPr>
          <w:rFonts w:ascii="Arial" w:hAnsi="Arial"/>
          <w:sz w:val="20"/>
          <w:szCs w:val="20"/>
        </w:rPr>
        <w:t xml:space="preserve"> making them European Protected Species. </w:t>
      </w:r>
    </w:p>
    <w:p w:rsidR="008E1548" w:rsidRPr="008E1548" w:rsidRDefault="008E1548" w:rsidP="008E1548">
      <w:pPr>
        <w:rPr>
          <w:rFonts w:ascii="Arial" w:hAnsi="Arial"/>
          <w:b/>
          <w:bCs/>
          <w:sz w:val="20"/>
          <w:szCs w:val="20"/>
        </w:rPr>
      </w:pPr>
    </w:p>
    <w:p w:rsidR="008E1548" w:rsidRPr="008E1548" w:rsidRDefault="008E1548" w:rsidP="008E1548">
      <w:pPr>
        <w:rPr>
          <w:rFonts w:ascii="Arial" w:hAnsi="Arial"/>
          <w:sz w:val="20"/>
          <w:szCs w:val="20"/>
        </w:rPr>
      </w:pPr>
      <w:r w:rsidRPr="008E1548">
        <w:rPr>
          <w:rFonts w:ascii="Arial" w:hAnsi="Arial"/>
          <w:b/>
          <w:bCs/>
          <w:sz w:val="20"/>
          <w:szCs w:val="20"/>
        </w:rPr>
        <w:t>Badgers</w:t>
      </w:r>
      <w:r w:rsidRPr="008E1548">
        <w:rPr>
          <w:rFonts w:ascii="Arial" w:hAnsi="Arial"/>
          <w:sz w:val="20"/>
          <w:szCs w:val="20"/>
        </w:rPr>
        <w:t xml:space="preserve"> are protected under the Wildlife and Countryside Act 1981 (as amended) and the Protection of Badgers Act 1992, which makes it an offence to:</w:t>
      </w:r>
    </w:p>
    <w:p w:rsidR="008E1548" w:rsidRPr="008E1548" w:rsidRDefault="008E1548" w:rsidP="008E1548">
      <w:pPr>
        <w:numPr>
          <w:ilvl w:val="0"/>
          <w:numId w:val="2"/>
        </w:numPr>
        <w:rPr>
          <w:rFonts w:ascii="Arial" w:hAnsi="Arial"/>
          <w:sz w:val="20"/>
          <w:szCs w:val="20"/>
        </w:rPr>
      </w:pPr>
      <w:r w:rsidRPr="008E1548">
        <w:rPr>
          <w:rFonts w:ascii="Arial" w:hAnsi="Arial"/>
          <w:sz w:val="20"/>
          <w:szCs w:val="20"/>
        </w:rPr>
        <w:t>Wilfully kill, injure or take a badger, or to attempt to do so;</w:t>
      </w:r>
    </w:p>
    <w:p w:rsidR="008E1548" w:rsidRPr="008E1548" w:rsidRDefault="008E1548" w:rsidP="008E1548">
      <w:pPr>
        <w:numPr>
          <w:ilvl w:val="0"/>
          <w:numId w:val="2"/>
        </w:numPr>
        <w:rPr>
          <w:rFonts w:ascii="Arial" w:hAnsi="Arial"/>
          <w:sz w:val="20"/>
          <w:szCs w:val="20"/>
        </w:rPr>
      </w:pPr>
      <w:r w:rsidRPr="008E1548">
        <w:rPr>
          <w:rFonts w:ascii="Arial" w:hAnsi="Arial"/>
          <w:sz w:val="20"/>
          <w:szCs w:val="20"/>
        </w:rPr>
        <w:t>Cruelly ill-treat a badger; or</w:t>
      </w:r>
    </w:p>
    <w:p w:rsidR="008E1548" w:rsidRPr="008E1548" w:rsidRDefault="008E1548" w:rsidP="008E1548">
      <w:pPr>
        <w:numPr>
          <w:ilvl w:val="0"/>
          <w:numId w:val="2"/>
        </w:numPr>
        <w:rPr>
          <w:rFonts w:ascii="Arial" w:hAnsi="Arial"/>
          <w:sz w:val="20"/>
          <w:szCs w:val="20"/>
        </w:rPr>
      </w:pPr>
      <w:r w:rsidRPr="008E1548">
        <w:rPr>
          <w:rFonts w:ascii="Arial" w:hAnsi="Arial"/>
          <w:sz w:val="20"/>
          <w:szCs w:val="20"/>
        </w:rPr>
        <w:t xml:space="preserve">Intentionally or recklessly interfere with a badger </w:t>
      </w:r>
      <w:proofErr w:type="spellStart"/>
      <w:r w:rsidRPr="008E1548">
        <w:rPr>
          <w:rFonts w:ascii="Arial" w:hAnsi="Arial"/>
          <w:sz w:val="20"/>
          <w:szCs w:val="20"/>
        </w:rPr>
        <w:t>sett</w:t>
      </w:r>
      <w:proofErr w:type="spellEnd"/>
      <w:r w:rsidRPr="008E1548">
        <w:rPr>
          <w:rFonts w:ascii="Arial" w:hAnsi="Arial"/>
          <w:sz w:val="20"/>
          <w:szCs w:val="20"/>
        </w:rPr>
        <w:t xml:space="preserve"> by:</w:t>
      </w:r>
    </w:p>
    <w:p w:rsidR="008E1548" w:rsidRPr="008E1548" w:rsidRDefault="008E1548" w:rsidP="008E1548">
      <w:pPr>
        <w:numPr>
          <w:ilvl w:val="0"/>
          <w:numId w:val="3"/>
        </w:numPr>
        <w:rPr>
          <w:rFonts w:ascii="Arial" w:hAnsi="Arial"/>
          <w:sz w:val="20"/>
          <w:szCs w:val="20"/>
        </w:rPr>
      </w:pPr>
      <w:r w:rsidRPr="008E1548">
        <w:rPr>
          <w:rFonts w:ascii="Arial" w:hAnsi="Arial"/>
          <w:sz w:val="20"/>
          <w:szCs w:val="20"/>
        </w:rPr>
        <w:t xml:space="preserve">damaging a </w:t>
      </w:r>
      <w:proofErr w:type="spellStart"/>
      <w:r w:rsidRPr="008E1548">
        <w:rPr>
          <w:rFonts w:ascii="Arial" w:hAnsi="Arial"/>
          <w:sz w:val="20"/>
          <w:szCs w:val="20"/>
        </w:rPr>
        <w:t>sett</w:t>
      </w:r>
      <w:proofErr w:type="spellEnd"/>
      <w:r w:rsidRPr="008E1548">
        <w:rPr>
          <w:rFonts w:ascii="Arial" w:hAnsi="Arial"/>
          <w:sz w:val="20"/>
          <w:szCs w:val="20"/>
        </w:rPr>
        <w:t xml:space="preserve"> or any part of one; </w:t>
      </w:r>
    </w:p>
    <w:p w:rsidR="008E1548" w:rsidRPr="008E1548" w:rsidRDefault="008E1548" w:rsidP="008E1548">
      <w:pPr>
        <w:numPr>
          <w:ilvl w:val="0"/>
          <w:numId w:val="3"/>
        </w:numPr>
        <w:rPr>
          <w:rFonts w:ascii="Arial" w:hAnsi="Arial"/>
          <w:sz w:val="20"/>
          <w:szCs w:val="20"/>
        </w:rPr>
      </w:pPr>
      <w:r w:rsidRPr="008E1548">
        <w:rPr>
          <w:rFonts w:ascii="Arial" w:hAnsi="Arial"/>
          <w:sz w:val="20"/>
          <w:szCs w:val="20"/>
        </w:rPr>
        <w:t xml:space="preserve">destroying a </w:t>
      </w:r>
      <w:proofErr w:type="spellStart"/>
      <w:r w:rsidRPr="008E1548">
        <w:rPr>
          <w:rFonts w:ascii="Arial" w:hAnsi="Arial"/>
          <w:sz w:val="20"/>
          <w:szCs w:val="20"/>
        </w:rPr>
        <w:t>sett</w:t>
      </w:r>
      <w:proofErr w:type="spellEnd"/>
      <w:r w:rsidRPr="008E1548">
        <w:rPr>
          <w:rFonts w:ascii="Arial" w:hAnsi="Arial"/>
          <w:sz w:val="20"/>
          <w:szCs w:val="20"/>
        </w:rPr>
        <w:t xml:space="preserve">; </w:t>
      </w:r>
    </w:p>
    <w:p w:rsidR="008E1548" w:rsidRPr="008E1548" w:rsidRDefault="008E1548" w:rsidP="008E1548">
      <w:pPr>
        <w:numPr>
          <w:ilvl w:val="0"/>
          <w:numId w:val="3"/>
        </w:numPr>
        <w:rPr>
          <w:rFonts w:ascii="Arial" w:hAnsi="Arial"/>
          <w:sz w:val="20"/>
          <w:szCs w:val="20"/>
        </w:rPr>
      </w:pPr>
      <w:r w:rsidRPr="008E1548">
        <w:rPr>
          <w:rFonts w:ascii="Arial" w:hAnsi="Arial"/>
          <w:sz w:val="20"/>
          <w:szCs w:val="20"/>
        </w:rPr>
        <w:t xml:space="preserve">obstructing access to or any entrance of a </w:t>
      </w:r>
      <w:proofErr w:type="spellStart"/>
      <w:r w:rsidRPr="008E1548">
        <w:rPr>
          <w:rFonts w:ascii="Arial" w:hAnsi="Arial"/>
          <w:sz w:val="20"/>
          <w:szCs w:val="20"/>
        </w:rPr>
        <w:t>sett</w:t>
      </w:r>
      <w:proofErr w:type="spellEnd"/>
      <w:r w:rsidRPr="008E1548">
        <w:rPr>
          <w:rFonts w:ascii="Arial" w:hAnsi="Arial"/>
          <w:sz w:val="20"/>
          <w:szCs w:val="20"/>
        </w:rPr>
        <w:t xml:space="preserve">; </w:t>
      </w:r>
    </w:p>
    <w:p w:rsidR="008E1548" w:rsidRPr="008E1548" w:rsidRDefault="008E1548" w:rsidP="008E1548">
      <w:pPr>
        <w:numPr>
          <w:ilvl w:val="0"/>
          <w:numId w:val="3"/>
        </w:numPr>
        <w:rPr>
          <w:rFonts w:ascii="Arial" w:hAnsi="Arial"/>
          <w:sz w:val="20"/>
          <w:szCs w:val="20"/>
        </w:rPr>
      </w:pPr>
      <w:r w:rsidRPr="008E1548">
        <w:rPr>
          <w:rFonts w:ascii="Arial" w:hAnsi="Arial"/>
          <w:sz w:val="20"/>
          <w:szCs w:val="20"/>
        </w:rPr>
        <w:t xml:space="preserve">causing a dog to enter a </w:t>
      </w:r>
      <w:proofErr w:type="spellStart"/>
      <w:r w:rsidRPr="008E1548">
        <w:rPr>
          <w:rFonts w:ascii="Arial" w:hAnsi="Arial"/>
          <w:sz w:val="20"/>
          <w:szCs w:val="20"/>
        </w:rPr>
        <w:t>sett</w:t>
      </w:r>
      <w:proofErr w:type="spellEnd"/>
      <w:r w:rsidRPr="008E1548">
        <w:rPr>
          <w:rFonts w:ascii="Arial" w:hAnsi="Arial"/>
          <w:sz w:val="20"/>
          <w:szCs w:val="20"/>
        </w:rPr>
        <w:t xml:space="preserve">; or </w:t>
      </w:r>
    </w:p>
    <w:p w:rsidR="008E1548" w:rsidRPr="008E1548" w:rsidRDefault="008E1548" w:rsidP="008E1548">
      <w:pPr>
        <w:numPr>
          <w:ilvl w:val="0"/>
          <w:numId w:val="3"/>
        </w:numPr>
        <w:rPr>
          <w:rFonts w:ascii="Arial" w:hAnsi="Arial"/>
          <w:sz w:val="20"/>
          <w:szCs w:val="20"/>
        </w:rPr>
      </w:pPr>
      <w:proofErr w:type="gramStart"/>
      <w:r w:rsidRPr="008E1548">
        <w:rPr>
          <w:rFonts w:ascii="Arial" w:hAnsi="Arial"/>
          <w:sz w:val="20"/>
          <w:szCs w:val="20"/>
        </w:rPr>
        <w:t>disturbing</w:t>
      </w:r>
      <w:proofErr w:type="gramEnd"/>
      <w:r w:rsidRPr="008E1548">
        <w:rPr>
          <w:rFonts w:ascii="Arial" w:hAnsi="Arial"/>
          <w:sz w:val="20"/>
          <w:szCs w:val="20"/>
        </w:rPr>
        <w:t xml:space="preserve"> a badger when it is occupying a </w:t>
      </w:r>
      <w:proofErr w:type="spellStart"/>
      <w:r w:rsidRPr="008E1548">
        <w:rPr>
          <w:rFonts w:ascii="Arial" w:hAnsi="Arial"/>
          <w:sz w:val="20"/>
          <w:szCs w:val="20"/>
        </w:rPr>
        <w:t>sett</w:t>
      </w:r>
      <w:proofErr w:type="spellEnd"/>
      <w:r w:rsidRPr="008E1548">
        <w:rPr>
          <w:rFonts w:ascii="Arial" w:hAnsi="Arial"/>
          <w:sz w:val="20"/>
          <w:szCs w:val="20"/>
        </w:rPr>
        <w:t>.</w:t>
      </w:r>
    </w:p>
    <w:p w:rsidR="008E1548" w:rsidRPr="008E1548" w:rsidRDefault="008E1548" w:rsidP="008E1548">
      <w:pPr>
        <w:rPr>
          <w:rFonts w:ascii="Arial" w:hAnsi="Arial"/>
          <w:sz w:val="22"/>
        </w:rPr>
      </w:pPr>
    </w:p>
    <w:p w:rsidR="008E1548" w:rsidRPr="008E1548" w:rsidRDefault="008E1548" w:rsidP="008E1548">
      <w:pPr>
        <w:keepNext/>
        <w:spacing w:before="40" w:after="120"/>
        <w:outlineLvl w:val="2"/>
        <w:rPr>
          <w:rFonts w:ascii="Arial" w:hAnsi="Arial"/>
          <w:b/>
          <w:bCs/>
          <w:i/>
          <w:iCs/>
          <w:sz w:val="22"/>
          <w:szCs w:val="20"/>
          <w:lang w:val="en-US"/>
        </w:rPr>
      </w:pPr>
      <w:r w:rsidRPr="008E1548">
        <w:rPr>
          <w:rFonts w:ascii="Arial" w:hAnsi="Arial"/>
          <w:b/>
          <w:bCs/>
          <w:i/>
          <w:iCs/>
          <w:sz w:val="22"/>
          <w:szCs w:val="20"/>
          <w:lang w:val="en-US"/>
        </w:rPr>
        <w:t>Conservation of Habitats and Species Regulations 2010 (as amended)</w:t>
      </w:r>
    </w:p>
    <w:p w:rsidR="008E1548" w:rsidRPr="008E1548" w:rsidRDefault="008E1548" w:rsidP="008E1548">
      <w:pPr>
        <w:rPr>
          <w:rFonts w:ascii="Arial" w:hAnsi="Arial"/>
          <w:sz w:val="20"/>
          <w:szCs w:val="20"/>
        </w:rPr>
      </w:pPr>
      <w:r w:rsidRPr="008E1548">
        <w:rPr>
          <w:rFonts w:ascii="Arial" w:hAnsi="Arial"/>
          <w:sz w:val="20"/>
          <w:szCs w:val="20"/>
        </w:rPr>
        <w:t>It is an offence under Regulation 41 to:</w:t>
      </w:r>
    </w:p>
    <w:p w:rsidR="008E1548" w:rsidRPr="008E1548" w:rsidRDefault="008E1548" w:rsidP="008E1548">
      <w:pPr>
        <w:numPr>
          <w:ilvl w:val="0"/>
          <w:numId w:val="4"/>
        </w:numPr>
        <w:rPr>
          <w:rFonts w:ascii="Arial" w:hAnsi="Arial"/>
          <w:sz w:val="20"/>
          <w:szCs w:val="20"/>
        </w:rPr>
      </w:pPr>
      <w:r w:rsidRPr="008E1548">
        <w:rPr>
          <w:rFonts w:ascii="Arial" w:hAnsi="Arial"/>
          <w:sz w:val="20"/>
          <w:szCs w:val="20"/>
        </w:rPr>
        <w:t>Deliberately capture, injure or kill any wild animal of a EPS</w:t>
      </w:r>
    </w:p>
    <w:p w:rsidR="008E1548" w:rsidRPr="008E1548" w:rsidRDefault="008E1548" w:rsidP="008E1548">
      <w:pPr>
        <w:numPr>
          <w:ilvl w:val="0"/>
          <w:numId w:val="4"/>
        </w:numPr>
        <w:rPr>
          <w:rFonts w:ascii="Arial" w:hAnsi="Arial"/>
          <w:sz w:val="20"/>
          <w:szCs w:val="20"/>
        </w:rPr>
      </w:pPr>
      <w:r w:rsidRPr="008E1548">
        <w:rPr>
          <w:rFonts w:ascii="Arial" w:hAnsi="Arial"/>
          <w:sz w:val="20"/>
          <w:szCs w:val="20"/>
        </w:rPr>
        <w:t>Deliberately disturb any wild animal of a EPS, in particular disturbance which is likely to:</w:t>
      </w:r>
    </w:p>
    <w:p w:rsidR="008E1548" w:rsidRPr="008E1548" w:rsidRDefault="008E1548" w:rsidP="008E1548">
      <w:pPr>
        <w:numPr>
          <w:ilvl w:val="1"/>
          <w:numId w:val="5"/>
        </w:numPr>
        <w:rPr>
          <w:rFonts w:ascii="Arial" w:hAnsi="Arial"/>
          <w:sz w:val="20"/>
          <w:szCs w:val="20"/>
        </w:rPr>
      </w:pPr>
      <w:r w:rsidRPr="008E1548">
        <w:rPr>
          <w:rFonts w:ascii="Arial" w:hAnsi="Arial"/>
          <w:sz w:val="20"/>
          <w:szCs w:val="20"/>
        </w:rPr>
        <w:t>Impair their ability to survive, breed or reproduce, or to rear or nurture their young</w:t>
      </w:r>
    </w:p>
    <w:p w:rsidR="008E1548" w:rsidRPr="008E1548" w:rsidRDefault="008E1548" w:rsidP="008E1548">
      <w:pPr>
        <w:numPr>
          <w:ilvl w:val="1"/>
          <w:numId w:val="5"/>
        </w:numPr>
        <w:rPr>
          <w:rFonts w:ascii="Arial" w:hAnsi="Arial"/>
          <w:sz w:val="20"/>
          <w:szCs w:val="20"/>
        </w:rPr>
      </w:pPr>
      <w:r w:rsidRPr="008E1548">
        <w:rPr>
          <w:rFonts w:ascii="Arial" w:hAnsi="Arial"/>
          <w:sz w:val="20"/>
          <w:szCs w:val="20"/>
        </w:rPr>
        <w:t>Impair their ability to hibernate or migrate</w:t>
      </w:r>
    </w:p>
    <w:p w:rsidR="008E1548" w:rsidRPr="008E1548" w:rsidRDefault="008E1548" w:rsidP="008E1548">
      <w:pPr>
        <w:numPr>
          <w:ilvl w:val="1"/>
          <w:numId w:val="5"/>
        </w:numPr>
        <w:rPr>
          <w:rFonts w:ascii="Arial" w:hAnsi="Arial"/>
          <w:sz w:val="20"/>
          <w:szCs w:val="20"/>
        </w:rPr>
      </w:pPr>
      <w:r w:rsidRPr="008E1548">
        <w:rPr>
          <w:rFonts w:ascii="Arial" w:hAnsi="Arial"/>
          <w:sz w:val="20"/>
          <w:szCs w:val="20"/>
        </w:rPr>
        <w:t>Significantly affect the local distribution or abundance of the species</w:t>
      </w:r>
    </w:p>
    <w:p w:rsidR="008E1548" w:rsidRPr="008E1548" w:rsidRDefault="008E1548" w:rsidP="008E1548">
      <w:pPr>
        <w:numPr>
          <w:ilvl w:val="0"/>
          <w:numId w:val="4"/>
        </w:numPr>
        <w:rPr>
          <w:rFonts w:ascii="Arial" w:hAnsi="Arial"/>
          <w:sz w:val="20"/>
          <w:szCs w:val="20"/>
        </w:rPr>
      </w:pPr>
      <w:r w:rsidRPr="008E1548">
        <w:rPr>
          <w:rFonts w:ascii="Arial" w:hAnsi="Arial"/>
          <w:sz w:val="20"/>
          <w:szCs w:val="20"/>
        </w:rPr>
        <w:t>Deliberately take or destroy the eggs of any wild animal of a EPS</w:t>
      </w:r>
    </w:p>
    <w:p w:rsidR="008E1548" w:rsidRPr="008E1548" w:rsidRDefault="008E1548" w:rsidP="008E1548">
      <w:pPr>
        <w:numPr>
          <w:ilvl w:val="0"/>
          <w:numId w:val="4"/>
        </w:numPr>
        <w:rPr>
          <w:rFonts w:ascii="Arial" w:hAnsi="Arial"/>
          <w:sz w:val="20"/>
          <w:szCs w:val="20"/>
        </w:rPr>
      </w:pPr>
      <w:r w:rsidRPr="008E1548">
        <w:rPr>
          <w:rFonts w:ascii="Arial" w:hAnsi="Arial"/>
          <w:sz w:val="20"/>
          <w:szCs w:val="20"/>
        </w:rPr>
        <w:t xml:space="preserve">Damage or destroy a breeding site or resting place of any wild animal of </w:t>
      </w:r>
      <w:proofErr w:type="gramStart"/>
      <w:r w:rsidRPr="008E1548">
        <w:rPr>
          <w:rFonts w:ascii="Arial" w:hAnsi="Arial"/>
          <w:sz w:val="20"/>
          <w:szCs w:val="20"/>
        </w:rPr>
        <w:t>a</w:t>
      </w:r>
      <w:proofErr w:type="gramEnd"/>
      <w:r w:rsidRPr="008E1548">
        <w:rPr>
          <w:rFonts w:ascii="Arial" w:hAnsi="Arial"/>
          <w:sz w:val="20"/>
          <w:szCs w:val="20"/>
        </w:rPr>
        <w:t xml:space="preserve"> EPS (</w:t>
      </w:r>
      <w:r w:rsidRPr="008E1548">
        <w:rPr>
          <w:rFonts w:ascii="Arial" w:hAnsi="Arial"/>
          <w:i/>
          <w:iCs/>
          <w:sz w:val="20"/>
          <w:szCs w:val="20"/>
        </w:rPr>
        <w:t>NOTE: strict liability applies to this offence</w:t>
      </w:r>
      <w:r w:rsidRPr="008E1548">
        <w:rPr>
          <w:rFonts w:ascii="Arial" w:hAnsi="Arial"/>
          <w:i/>
          <w:iCs/>
          <w:sz w:val="20"/>
          <w:szCs w:val="20"/>
          <w:vertAlign w:val="superscript"/>
        </w:rPr>
        <w:t>2</w:t>
      </w:r>
      <w:r w:rsidRPr="008E1548">
        <w:rPr>
          <w:rFonts w:ascii="Arial" w:hAnsi="Arial"/>
          <w:sz w:val="20"/>
          <w:szCs w:val="20"/>
        </w:rPr>
        <w:t>).</w:t>
      </w:r>
    </w:p>
    <w:p w:rsidR="008E1548" w:rsidRPr="008E1548" w:rsidRDefault="008E1548" w:rsidP="008E1548">
      <w:pPr>
        <w:ind w:left="720"/>
        <w:rPr>
          <w:rFonts w:ascii="Arial" w:hAnsi="Arial"/>
          <w:sz w:val="20"/>
          <w:szCs w:val="20"/>
        </w:rPr>
      </w:pPr>
    </w:p>
    <w:p w:rsidR="008E1548" w:rsidRPr="008E1548" w:rsidRDefault="008E1548" w:rsidP="008E1548">
      <w:pPr>
        <w:rPr>
          <w:rFonts w:ascii="Arial" w:hAnsi="Arial"/>
          <w:sz w:val="20"/>
          <w:szCs w:val="20"/>
        </w:rPr>
      </w:pPr>
      <w:r w:rsidRPr="008E1548">
        <w:rPr>
          <w:rFonts w:ascii="Arial" w:hAnsi="Arial"/>
          <w:sz w:val="20"/>
          <w:szCs w:val="20"/>
        </w:rPr>
        <w:t>Regulation 42 provides certain defences that can be used for offences in section 41.  Under paragraphs 42(9) and 42(10), defences listed in paragraphs 42(1) to 42(4) only apply where it is shown by a defendant that:</w:t>
      </w:r>
    </w:p>
    <w:p w:rsidR="008E1548" w:rsidRPr="008E1548" w:rsidRDefault="008E1548" w:rsidP="008E1548">
      <w:pPr>
        <w:numPr>
          <w:ilvl w:val="0"/>
          <w:numId w:val="6"/>
        </w:numPr>
        <w:ind w:left="709"/>
        <w:rPr>
          <w:rFonts w:ascii="Arial" w:hAnsi="Arial"/>
          <w:sz w:val="20"/>
          <w:szCs w:val="20"/>
        </w:rPr>
      </w:pPr>
      <w:r w:rsidRPr="008E1548">
        <w:rPr>
          <w:rFonts w:ascii="Arial" w:hAnsi="Arial"/>
          <w:sz w:val="20"/>
          <w:szCs w:val="20"/>
        </w:rPr>
        <w:t>There was no satisfactory alternative; and</w:t>
      </w:r>
    </w:p>
    <w:p w:rsidR="008E1548" w:rsidRPr="008E1548" w:rsidRDefault="008E1548" w:rsidP="008E1548">
      <w:pPr>
        <w:numPr>
          <w:ilvl w:val="0"/>
          <w:numId w:val="6"/>
        </w:numPr>
        <w:ind w:left="709"/>
        <w:rPr>
          <w:rFonts w:ascii="Arial" w:hAnsi="Arial"/>
          <w:sz w:val="20"/>
          <w:szCs w:val="20"/>
        </w:rPr>
      </w:pPr>
      <w:r w:rsidRPr="008E1548">
        <w:rPr>
          <w:rFonts w:ascii="Arial" w:hAnsi="Arial"/>
          <w:sz w:val="20"/>
          <w:szCs w:val="20"/>
        </w:rPr>
        <w:t>The action was not detrimental to the maintenance of the population of the species concerned at favourable conservation status in their natural range.</w:t>
      </w:r>
    </w:p>
    <w:p w:rsidR="008E1548" w:rsidRPr="008E1548" w:rsidRDefault="008E1548" w:rsidP="008E1548">
      <w:pPr>
        <w:rPr>
          <w:rFonts w:ascii="Arial" w:hAnsi="Arial"/>
          <w:sz w:val="20"/>
          <w:szCs w:val="20"/>
        </w:rPr>
      </w:pPr>
    </w:p>
    <w:p w:rsidR="008E1548" w:rsidRPr="008E1548" w:rsidRDefault="008E1548" w:rsidP="008E1548">
      <w:pPr>
        <w:rPr>
          <w:rFonts w:ascii="Arial" w:hAnsi="Arial"/>
          <w:sz w:val="20"/>
          <w:szCs w:val="20"/>
        </w:rPr>
      </w:pPr>
      <w:r w:rsidRPr="008E1548">
        <w:rPr>
          <w:rFonts w:ascii="Arial" w:hAnsi="Arial"/>
          <w:sz w:val="20"/>
          <w:szCs w:val="20"/>
        </w:rPr>
        <w:t>Regulation 53 establishes the system of licensing for certain activities (including regulation 53(2)e) for preserving public health and safety or other overriding reasons of public interest) relating to European Protected species of animals or plants, covering derogation from regulations 41, 43 and 45.  The wildlife licensing system in England is operated by Natural England.</w:t>
      </w:r>
    </w:p>
    <w:p w:rsidR="008E1548" w:rsidRPr="008E1548" w:rsidRDefault="008E1548" w:rsidP="008E1548">
      <w:pPr>
        <w:rPr>
          <w:rFonts w:ascii="Arial" w:hAnsi="Arial"/>
          <w:sz w:val="20"/>
          <w:szCs w:val="20"/>
        </w:rPr>
      </w:pPr>
    </w:p>
    <w:p w:rsidR="008E1548" w:rsidRPr="008E1548" w:rsidRDefault="008E1548" w:rsidP="008E1548">
      <w:pPr>
        <w:rPr>
          <w:rFonts w:ascii="Arial" w:hAnsi="Arial"/>
          <w:sz w:val="20"/>
          <w:szCs w:val="20"/>
        </w:rPr>
      </w:pPr>
      <w:r w:rsidRPr="008E1548">
        <w:rPr>
          <w:rFonts w:ascii="Arial" w:hAnsi="Arial"/>
          <w:sz w:val="20"/>
          <w:szCs w:val="20"/>
        </w:rPr>
        <w:t xml:space="preserve">In order for Natural England to grant a </w:t>
      </w:r>
      <w:r w:rsidRPr="008E1548">
        <w:rPr>
          <w:rFonts w:ascii="Arial" w:hAnsi="Arial"/>
          <w:b/>
          <w:bCs/>
          <w:sz w:val="20"/>
          <w:szCs w:val="20"/>
        </w:rPr>
        <w:t>European protected species licence</w:t>
      </w:r>
      <w:r w:rsidRPr="008E1548">
        <w:rPr>
          <w:rFonts w:ascii="Arial" w:hAnsi="Arial"/>
          <w:sz w:val="20"/>
          <w:szCs w:val="20"/>
        </w:rPr>
        <w:t xml:space="preserve"> for an operation that would breach the regulations, the following conditions must be met:</w:t>
      </w:r>
    </w:p>
    <w:p w:rsidR="008E1548" w:rsidRPr="008E1548" w:rsidRDefault="008E1548" w:rsidP="008E1548">
      <w:pPr>
        <w:numPr>
          <w:ilvl w:val="0"/>
          <w:numId w:val="7"/>
        </w:numPr>
        <w:jc w:val="both"/>
        <w:rPr>
          <w:rFonts w:ascii="Arial" w:hAnsi="Arial"/>
          <w:sz w:val="20"/>
          <w:szCs w:val="20"/>
        </w:rPr>
      </w:pPr>
      <w:r w:rsidRPr="008E1548">
        <w:rPr>
          <w:rFonts w:ascii="Arial" w:hAnsi="Arial"/>
          <w:sz w:val="20"/>
          <w:szCs w:val="20"/>
        </w:rPr>
        <w:t>The consented operation must be for “preserving public health or public safety or other imperative reasons of overriding public interest including those of a social or economic nature and beneficial consequences of primary importance for the environment”;</w:t>
      </w:r>
    </w:p>
    <w:p w:rsidR="008E1548" w:rsidRPr="008E1548" w:rsidRDefault="008E1548" w:rsidP="008E1548">
      <w:pPr>
        <w:numPr>
          <w:ilvl w:val="0"/>
          <w:numId w:val="7"/>
        </w:numPr>
        <w:jc w:val="both"/>
        <w:rPr>
          <w:rFonts w:ascii="Arial" w:hAnsi="Arial"/>
          <w:sz w:val="20"/>
          <w:szCs w:val="20"/>
        </w:rPr>
      </w:pPr>
      <w:r w:rsidRPr="008E1548">
        <w:rPr>
          <w:rFonts w:ascii="Arial" w:hAnsi="Arial"/>
          <w:sz w:val="20"/>
          <w:szCs w:val="20"/>
        </w:rPr>
        <w:t>The must be “no satisfactory alternative”; and</w:t>
      </w:r>
    </w:p>
    <w:p w:rsidR="008E1548" w:rsidRPr="008E1548" w:rsidRDefault="008E1548" w:rsidP="008E1548">
      <w:pPr>
        <w:numPr>
          <w:ilvl w:val="0"/>
          <w:numId w:val="7"/>
        </w:numPr>
        <w:jc w:val="both"/>
        <w:rPr>
          <w:rFonts w:ascii="Arial" w:hAnsi="Arial"/>
          <w:sz w:val="20"/>
          <w:szCs w:val="20"/>
        </w:rPr>
      </w:pPr>
      <w:r w:rsidRPr="008E1548">
        <w:rPr>
          <w:rFonts w:ascii="Arial" w:hAnsi="Arial"/>
          <w:sz w:val="20"/>
          <w:szCs w:val="20"/>
        </w:rPr>
        <w:t>The action authorised “will not be detrimental to the maintenance of the population of the species concerned at a favourable conservation status in their natural range”.</w:t>
      </w:r>
    </w:p>
    <w:p w:rsidR="008E1548" w:rsidRPr="008E1548" w:rsidRDefault="008E1548" w:rsidP="008E1548">
      <w:pPr>
        <w:rPr>
          <w:rFonts w:ascii="Arial" w:hAnsi="Arial"/>
          <w:sz w:val="20"/>
          <w:szCs w:val="20"/>
        </w:rPr>
      </w:pPr>
    </w:p>
    <w:p w:rsidR="008E1548" w:rsidRPr="008E1548" w:rsidRDefault="008E1548" w:rsidP="008E1548">
      <w:pPr>
        <w:rPr>
          <w:rFonts w:ascii="Arial" w:hAnsi="Arial"/>
          <w:sz w:val="20"/>
          <w:szCs w:val="20"/>
        </w:rPr>
      </w:pPr>
      <w:proofErr w:type="gramStart"/>
      <w:r w:rsidRPr="008E1548">
        <w:rPr>
          <w:rFonts w:ascii="Arial" w:hAnsi="Arial"/>
          <w:sz w:val="20"/>
          <w:szCs w:val="20"/>
        </w:rPr>
        <w:t>A</w:t>
      </w:r>
      <w:proofErr w:type="gramEnd"/>
      <w:r w:rsidRPr="008E1548">
        <w:rPr>
          <w:rFonts w:ascii="Arial" w:hAnsi="Arial"/>
          <w:sz w:val="20"/>
          <w:szCs w:val="20"/>
        </w:rPr>
        <w:t xml:space="preserve"> EPS licence application relies on a reasoned statement and a method statement to demonstrate that the above points have been addressed.</w:t>
      </w:r>
    </w:p>
    <w:p w:rsidR="008E1548" w:rsidRPr="008E1548" w:rsidRDefault="008E1548" w:rsidP="008E1548">
      <w:pPr>
        <w:rPr>
          <w:rFonts w:ascii="Arial" w:hAnsi="Arial"/>
          <w:sz w:val="20"/>
          <w:szCs w:val="20"/>
        </w:rPr>
      </w:pPr>
    </w:p>
    <w:p w:rsidR="008E1548" w:rsidRPr="008E1548" w:rsidRDefault="008E1548" w:rsidP="008E1548">
      <w:pPr>
        <w:rPr>
          <w:rFonts w:ascii="Arial" w:hAnsi="Arial"/>
          <w:sz w:val="20"/>
          <w:szCs w:val="20"/>
        </w:rPr>
      </w:pPr>
      <w:r w:rsidRPr="008E1548">
        <w:rPr>
          <w:rFonts w:ascii="Arial" w:hAnsi="Arial"/>
          <w:sz w:val="20"/>
          <w:szCs w:val="20"/>
        </w:rPr>
        <w:t>Under regulation 9(3), a competent authority, in exercising any of their functions, must have regard to the requirements of the Habitats and new Wild Birds Directives so far as they may be affected by the exercise of those functions.</w:t>
      </w:r>
    </w:p>
    <w:p w:rsidR="008E1548" w:rsidRPr="008E1548" w:rsidRDefault="008E1548" w:rsidP="008E1548">
      <w:pPr>
        <w:rPr>
          <w:rFonts w:ascii="Arial" w:hAnsi="Arial"/>
          <w:i/>
          <w:iCs/>
          <w:sz w:val="22"/>
          <w:u w:val="single"/>
        </w:rPr>
      </w:pPr>
    </w:p>
    <w:p w:rsidR="008E1548" w:rsidRPr="008E1548" w:rsidRDefault="008E1548" w:rsidP="008E1548">
      <w:pPr>
        <w:keepNext/>
        <w:spacing w:before="40" w:after="120"/>
        <w:outlineLvl w:val="2"/>
        <w:rPr>
          <w:rFonts w:ascii="Arial" w:hAnsi="Arial"/>
          <w:b/>
          <w:bCs/>
          <w:i/>
          <w:iCs/>
          <w:sz w:val="22"/>
          <w:szCs w:val="20"/>
          <w:lang w:val="en-US"/>
        </w:rPr>
      </w:pPr>
      <w:r w:rsidRPr="008E1548">
        <w:rPr>
          <w:rFonts w:ascii="Arial" w:hAnsi="Arial"/>
          <w:b/>
          <w:bCs/>
          <w:i/>
          <w:iCs/>
          <w:sz w:val="22"/>
          <w:szCs w:val="20"/>
          <w:lang w:val="en-US"/>
        </w:rPr>
        <w:t>Wildlife and Countryside Act 1981 (as amended)</w:t>
      </w:r>
    </w:p>
    <w:p w:rsidR="008E1548" w:rsidRPr="008E1548" w:rsidRDefault="008E1548" w:rsidP="008E1548">
      <w:pPr>
        <w:rPr>
          <w:rFonts w:ascii="Arial" w:hAnsi="Arial"/>
          <w:sz w:val="20"/>
          <w:szCs w:val="20"/>
        </w:rPr>
      </w:pPr>
      <w:r w:rsidRPr="008E1548">
        <w:rPr>
          <w:rFonts w:ascii="Arial" w:hAnsi="Arial"/>
          <w:sz w:val="20"/>
          <w:szCs w:val="20"/>
        </w:rPr>
        <w:t>In respect of wild animals listed in Schedule 5 of the WCA, it is an offence to:</w:t>
      </w:r>
    </w:p>
    <w:p w:rsidR="008E1548" w:rsidRPr="008E1548" w:rsidRDefault="008E1548" w:rsidP="008E1548">
      <w:pPr>
        <w:numPr>
          <w:ilvl w:val="0"/>
          <w:numId w:val="8"/>
        </w:numPr>
        <w:rPr>
          <w:rFonts w:ascii="Arial" w:hAnsi="Arial"/>
          <w:sz w:val="20"/>
          <w:szCs w:val="20"/>
        </w:rPr>
      </w:pPr>
      <w:r w:rsidRPr="008E1548">
        <w:rPr>
          <w:rFonts w:ascii="Arial" w:hAnsi="Arial"/>
          <w:sz w:val="20"/>
          <w:szCs w:val="20"/>
        </w:rPr>
        <w:t>Intentionally or recklessly kill, injure or take any wild animal included in Schedule 5</w:t>
      </w:r>
    </w:p>
    <w:p w:rsidR="008E1548" w:rsidRPr="008E1548" w:rsidRDefault="008E1548" w:rsidP="008E1548">
      <w:pPr>
        <w:numPr>
          <w:ilvl w:val="0"/>
          <w:numId w:val="8"/>
        </w:numPr>
        <w:rPr>
          <w:rFonts w:ascii="Arial" w:hAnsi="Arial"/>
          <w:sz w:val="20"/>
          <w:szCs w:val="20"/>
        </w:rPr>
      </w:pPr>
      <w:r w:rsidRPr="008E1548">
        <w:rPr>
          <w:rFonts w:ascii="Arial" w:hAnsi="Arial"/>
          <w:sz w:val="20"/>
          <w:szCs w:val="20"/>
        </w:rPr>
        <w:t>Have in your possession or control any live or dead wild animal included in Schedule 5, or part or derivate of such an animal.</w:t>
      </w:r>
    </w:p>
    <w:p w:rsidR="008E1548" w:rsidRPr="008E1548" w:rsidRDefault="008E1548" w:rsidP="008E1548">
      <w:pPr>
        <w:numPr>
          <w:ilvl w:val="0"/>
          <w:numId w:val="8"/>
        </w:numPr>
        <w:rPr>
          <w:rFonts w:ascii="Arial" w:hAnsi="Arial"/>
          <w:sz w:val="20"/>
          <w:szCs w:val="20"/>
        </w:rPr>
      </w:pPr>
      <w:r w:rsidRPr="008E1548">
        <w:rPr>
          <w:rFonts w:ascii="Arial" w:hAnsi="Arial"/>
          <w:sz w:val="20"/>
          <w:szCs w:val="20"/>
        </w:rPr>
        <w:t>Intentionally or recklessly damage or destroy a structure or place used for shelter or protection by a wild animal specified in Schedule 5</w:t>
      </w:r>
    </w:p>
    <w:p w:rsidR="008E1548" w:rsidRPr="008E1548" w:rsidRDefault="008E1548" w:rsidP="008E1548">
      <w:pPr>
        <w:numPr>
          <w:ilvl w:val="0"/>
          <w:numId w:val="8"/>
        </w:numPr>
        <w:rPr>
          <w:rFonts w:ascii="Arial" w:hAnsi="Arial"/>
          <w:sz w:val="20"/>
          <w:szCs w:val="20"/>
        </w:rPr>
      </w:pPr>
      <w:r w:rsidRPr="008E1548">
        <w:rPr>
          <w:rFonts w:ascii="Arial" w:hAnsi="Arial"/>
          <w:sz w:val="20"/>
          <w:szCs w:val="20"/>
        </w:rPr>
        <w:t>Intentionally or recklessly disturb any such animal while occupying a structure or place used for shelter or protection</w:t>
      </w:r>
    </w:p>
    <w:p w:rsidR="008E1548" w:rsidRPr="008E1548" w:rsidRDefault="008E1548" w:rsidP="008E1548">
      <w:pPr>
        <w:numPr>
          <w:ilvl w:val="0"/>
          <w:numId w:val="8"/>
        </w:numPr>
        <w:rPr>
          <w:rFonts w:ascii="Arial" w:hAnsi="Arial"/>
          <w:sz w:val="20"/>
          <w:szCs w:val="20"/>
        </w:rPr>
      </w:pPr>
      <w:r w:rsidRPr="008E1548">
        <w:rPr>
          <w:rFonts w:ascii="Arial" w:hAnsi="Arial"/>
          <w:sz w:val="20"/>
          <w:szCs w:val="20"/>
        </w:rPr>
        <w:t>Intentionally or recklessly obstruct access to any structure or place used for shelter or protection by a wild animal specified in Schedule 5</w:t>
      </w:r>
    </w:p>
    <w:p w:rsidR="008E1548" w:rsidRPr="008E1548" w:rsidRDefault="008E1548" w:rsidP="008E1548">
      <w:pPr>
        <w:ind w:left="720"/>
        <w:rPr>
          <w:rFonts w:ascii="Arial" w:hAnsi="Arial"/>
          <w:sz w:val="20"/>
          <w:szCs w:val="20"/>
        </w:rPr>
      </w:pPr>
    </w:p>
    <w:p w:rsidR="008E1548" w:rsidRPr="008E1548" w:rsidRDefault="008E1548" w:rsidP="008E1548">
      <w:pPr>
        <w:rPr>
          <w:rFonts w:ascii="Arial" w:hAnsi="Arial"/>
          <w:sz w:val="20"/>
          <w:szCs w:val="20"/>
        </w:rPr>
      </w:pPr>
      <w:r w:rsidRPr="008E1548">
        <w:rPr>
          <w:rFonts w:ascii="Arial" w:hAnsi="Arial"/>
          <w:sz w:val="20"/>
          <w:szCs w:val="20"/>
        </w:rPr>
        <w:t>It is also an offence under the WCA to knowingly cause or permit to be done an act which is made unlawful by any of the provisions of Section 9 (other than 9(5</w:t>
      </w:r>
      <w:proofErr w:type="gramStart"/>
      <w:r w:rsidRPr="008E1548">
        <w:rPr>
          <w:rFonts w:ascii="Arial" w:hAnsi="Arial"/>
          <w:sz w:val="20"/>
          <w:szCs w:val="20"/>
        </w:rPr>
        <w:t>)(</w:t>
      </w:r>
      <w:proofErr w:type="gramEnd"/>
      <w:r w:rsidRPr="008E1548">
        <w:rPr>
          <w:rFonts w:ascii="Arial" w:hAnsi="Arial"/>
          <w:sz w:val="20"/>
          <w:szCs w:val="20"/>
        </w:rPr>
        <w:t>b)).</w:t>
      </w:r>
    </w:p>
    <w:p w:rsidR="008E1548" w:rsidRPr="008E1548" w:rsidRDefault="008E1548" w:rsidP="008E1548">
      <w:pPr>
        <w:rPr>
          <w:rFonts w:ascii="Arial" w:hAnsi="Arial"/>
          <w:sz w:val="20"/>
          <w:szCs w:val="20"/>
        </w:rPr>
      </w:pPr>
    </w:p>
    <w:p w:rsidR="008E1548" w:rsidRPr="008E1548" w:rsidRDefault="008E1548" w:rsidP="008E1548">
      <w:pPr>
        <w:rPr>
          <w:rFonts w:ascii="Arial" w:hAnsi="Arial"/>
          <w:sz w:val="20"/>
          <w:szCs w:val="20"/>
        </w:rPr>
      </w:pPr>
      <w:r w:rsidRPr="008E1548">
        <w:rPr>
          <w:rFonts w:ascii="Arial" w:hAnsi="Arial"/>
          <w:sz w:val="20"/>
          <w:szCs w:val="20"/>
        </w:rPr>
        <w:t>There is no system of licensing that will cover offences under the WCA.  Some ‘defences’ are available in the Act, but a defendant must  show that all reasonable measures have been taken to avoid an offence, which requires efforts to find out what offences may be committed and measures to avoid this occurring.</w:t>
      </w:r>
    </w:p>
    <w:p w:rsidR="008E1548" w:rsidRPr="008E1548" w:rsidRDefault="008E1548" w:rsidP="008E1548">
      <w:pPr>
        <w:rPr>
          <w:rFonts w:ascii="Arial" w:hAnsi="Arial"/>
          <w:sz w:val="28"/>
        </w:rPr>
      </w:pPr>
    </w:p>
    <w:p w:rsidR="008E1548" w:rsidRPr="008E1548" w:rsidRDefault="008E1548" w:rsidP="008E1548">
      <w:pPr>
        <w:keepNext/>
        <w:spacing w:before="120" w:after="120"/>
        <w:outlineLvl w:val="1"/>
        <w:rPr>
          <w:rFonts w:ascii="Arial" w:hAnsi="Arial"/>
          <w:b/>
          <w:iCs/>
          <w:szCs w:val="20"/>
          <w:lang w:val="en-US"/>
        </w:rPr>
      </w:pPr>
      <w:r w:rsidRPr="008E1548">
        <w:rPr>
          <w:rFonts w:ascii="Arial" w:hAnsi="Arial"/>
          <w:b/>
          <w:iCs/>
          <w:szCs w:val="20"/>
          <w:lang w:val="en-US"/>
        </w:rPr>
        <w:t>Protected Species Case law</w:t>
      </w:r>
    </w:p>
    <w:p w:rsidR="008E1548" w:rsidRPr="008E1548" w:rsidRDefault="008E1548" w:rsidP="008E1548">
      <w:pPr>
        <w:rPr>
          <w:rFonts w:ascii="Arial" w:hAnsi="Arial"/>
          <w:sz w:val="20"/>
          <w:szCs w:val="20"/>
        </w:rPr>
      </w:pPr>
      <w:r w:rsidRPr="008E1548">
        <w:rPr>
          <w:rFonts w:ascii="Arial" w:hAnsi="Arial"/>
          <w:sz w:val="20"/>
          <w:szCs w:val="20"/>
          <w:lang w:val="en-US"/>
        </w:rPr>
        <w:t>The Woolley case (</w:t>
      </w:r>
      <w:r w:rsidRPr="008E1548">
        <w:rPr>
          <w:rFonts w:ascii="Arial" w:hAnsi="Arial"/>
          <w:i/>
          <w:iCs/>
          <w:sz w:val="20"/>
          <w:szCs w:val="20"/>
        </w:rPr>
        <w:t>R (on the application of Simon Woolley) v Cheshire East Borough Council</w:t>
      </w:r>
      <w:r w:rsidRPr="008E1548">
        <w:rPr>
          <w:rFonts w:ascii="Arial" w:hAnsi="Arial"/>
          <w:sz w:val="20"/>
          <w:szCs w:val="20"/>
        </w:rPr>
        <w:t xml:space="preserve">) </w:t>
      </w:r>
      <w:r w:rsidRPr="008E1548">
        <w:rPr>
          <w:rFonts w:ascii="Arial" w:hAnsi="Arial"/>
          <w:sz w:val="20"/>
          <w:szCs w:val="20"/>
          <w:lang w:val="en-US"/>
        </w:rPr>
        <w:t xml:space="preserve">clarified that planning authorities are legally obligated to have regard to the requirements of the EC Habitats Directive and apply the three tests applied by Natural England in the context of licensing (as per </w:t>
      </w:r>
      <w:r w:rsidRPr="008E1548">
        <w:rPr>
          <w:rFonts w:ascii="Arial" w:hAnsi="Arial"/>
          <w:i/>
          <w:iCs/>
          <w:sz w:val="20"/>
          <w:szCs w:val="20"/>
          <w:lang w:val="en-US"/>
        </w:rPr>
        <w:t>the Conservation of Habitat and Species Regulations 2010</w:t>
      </w:r>
      <w:r w:rsidRPr="008E1548">
        <w:rPr>
          <w:rFonts w:ascii="Arial" w:hAnsi="Arial"/>
          <w:sz w:val="20"/>
          <w:szCs w:val="20"/>
          <w:lang w:val="en-US"/>
        </w:rPr>
        <w:t xml:space="preserve">, listed above) when deciding whether to grant planning permission where species protected by European Law may be harmed.    </w:t>
      </w:r>
      <w:r w:rsidRPr="008E1548">
        <w:rPr>
          <w:rFonts w:ascii="Arial" w:hAnsi="Arial"/>
          <w:sz w:val="20"/>
          <w:szCs w:val="20"/>
        </w:rPr>
        <w:t>The final test (favourable conservation status) cannot be assessed without an initial assessment and, depending on its outcome, possibly a follow-up emergence or activity survey. </w:t>
      </w:r>
    </w:p>
    <w:p w:rsidR="008E1548" w:rsidRPr="008E1548" w:rsidRDefault="008E1548" w:rsidP="008E1548">
      <w:pPr>
        <w:rPr>
          <w:rFonts w:ascii="Arial" w:hAnsi="Arial"/>
          <w:sz w:val="20"/>
          <w:szCs w:val="20"/>
        </w:rPr>
      </w:pPr>
    </w:p>
    <w:p w:rsidR="008E1548" w:rsidRPr="008E1548" w:rsidRDefault="008E1548" w:rsidP="008E1548">
      <w:pPr>
        <w:rPr>
          <w:rFonts w:ascii="Arial" w:hAnsi="Arial"/>
          <w:sz w:val="20"/>
          <w:szCs w:val="20"/>
        </w:rPr>
      </w:pPr>
      <w:r w:rsidRPr="008E1548">
        <w:rPr>
          <w:rFonts w:ascii="Arial" w:hAnsi="Arial"/>
          <w:sz w:val="20"/>
          <w:szCs w:val="20"/>
        </w:rPr>
        <w:t>The Morge case (</w:t>
      </w:r>
      <w:r w:rsidRPr="008E1548">
        <w:rPr>
          <w:rFonts w:ascii="Arial" w:hAnsi="Arial"/>
          <w:i/>
          <w:iCs/>
          <w:sz w:val="20"/>
          <w:szCs w:val="20"/>
        </w:rPr>
        <w:t xml:space="preserve">Supreme Court judgement Morge (FC) (Appellant) v Hampshire County Council (Respondent) On appeal from the Court of Appeal (Civil Division) [2010] EWCA </w:t>
      </w:r>
      <w:proofErr w:type="spellStart"/>
      <w:r w:rsidRPr="008E1548">
        <w:rPr>
          <w:rFonts w:ascii="Arial" w:hAnsi="Arial"/>
          <w:i/>
          <w:iCs/>
          <w:sz w:val="20"/>
          <w:szCs w:val="20"/>
        </w:rPr>
        <w:t>Civ</w:t>
      </w:r>
      <w:proofErr w:type="spellEnd"/>
      <w:r w:rsidRPr="008E1548">
        <w:rPr>
          <w:rFonts w:ascii="Arial" w:hAnsi="Arial"/>
          <w:i/>
          <w:iCs/>
          <w:sz w:val="20"/>
          <w:szCs w:val="20"/>
        </w:rPr>
        <w:t xml:space="preserve"> 608</w:t>
      </w:r>
      <w:r w:rsidRPr="008E1548">
        <w:rPr>
          <w:rFonts w:ascii="Arial" w:hAnsi="Arial"/>
          <w:sz w:val="20"/>
          <w:szCs w:val="20"/>
        </w:rPr>
        <w:t xml:space="preserve">) highlights that impacts on bat </w:t>
      </w:r>
      <w:r w:rsidRPr="008E1548">
        <w:rPr>
          <w:rFonts w:ascii="Arial" w:hAnsi="Arial"/>
          <w:i/>
          <w:iCs/>
          <w:sz w:val="20"/>
          <w:szCs w:val="20"/>
        </w:rPr>
        <w:t>habitat</w:t>
      </w:r>
      <w:r w:rsidRPr="008E1548">
        <w:rPr>
          <w:rFonts w:ascii="Arial" w:hAnsi="Arial"/>
          <w:sz w:val="20"/>
          <w:szCs w:val="20"/>
        </w:rPr>
        <w:t xml:space="preserve"> important enough that its loss or damage could impair breeding, rearing, hibernation or migration, are grounds for refusal.  Should planning authorities take decisions without the necessary assessments, planning permission is liable to be revoked.</w:t>
      </w:r>
    </w:p>
    <w:p w:rsidR="008E1548" w:rsidRPr="008E1548" w:rsidRDefault="008E1548" w:rsidP="008E1548">
      <w:pPr>
        <w:rPr>
          <w:rFonts w:ascii="Arial" w:hAnsi="Arial" w:cs="Arial"/>
          <w:sz w:val="22"/>
        </w:rPr>
      </w:pPr>
    </w:p>
    <w:p w:rsidR="008E1548" w:rsidRPr="009501E6" w:rsidRDefault="008E1548" w:rsidP="00354DC6">
      <w:pPr>
        <w:rPr>
          <w:rFonts w:ascii="Arial" w:hAnsi="Arial" w:cs="Arial"/>
          <w:sz w:val="22"/>
          <w:szCs w:val="22"/>
        </w:rPr>
      </w:pPr>
    </w:p>
    <w:sectPr w:rsidR="008E1548" w:rsidRPr="009501E6" w:rsidSect="009501E6">
      <w:headerReference w:type="first" r:id="rId17"/>
      <w:footerReference w:type="first" r:id="rId18"/>
      <w:pgSz w:w="11906" w:h="16838"/>
      <w:pgMar w:top="851" w:right="3259"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7DF" w:rsidRDefault="004437DF" w:rsidP="00AA12E5">
      <w:r>
        <w:separator/>
      </w:r>
    </w:p>
  </w:endnote>
  <w:endnote w:type="continuationSeparator" w:id="0">
    <w:p w:rsidR="004437DF" w:rsidRDefault="004437DF" w:rsidP="00AA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bon">
    <w:panose1 w:val="02020500000000000000"/>
    <w:charset w:val="00"/>
    <w:family w:val="roman"/>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 55">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65 Bold">
    <w:panose1 w:val="00000900000000000000"/>
    <w:charset w:val="00"/>
    <w:family w:val="auto"/>
    <w:pitch w:val="variable"/>
    <w:sig w:usb0="00000003" w:usb1="00000000" w:usb2="00000000" w:usb3="00000000" w:csb0="00000001" w:csb1="00000000"/>
  </w:font>
  <w:font w:name="Univers 45 Ligh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FC" w:rsidRDefault="008E1548">
    <w:pPr>
      <w:pStyle w:val="Footer"/>
    </w:pPr>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4105275</wp:posOffset>
              </wp:positionH>
              <wp:positionV relativeFrom="paragraph">
                <wp:posOffset>201930</wp:posOffset>
              </wp:positionV>
              <wp:extent cx="2887980" cy="329565"/>
              <wp:effectExtent l="0" t="1270" r="1905" b="254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BFC" w:rsidRPr="00D710A2" w:rsidRDefault="00C56BFC" w:rsidP="00402800">
                          <w:pPr>
                            <w:rPr>
                              <w:rFonts w:ascii="Arial" w:hAnsi="Arial" w:cs="Arial"/>
                              <w:color w:val="000000"/>
                            </w:rPr>
                          </w:pPr>
                          <w:r w:rsidRPr="00D710A2">
                            <w:rPr>
                              <w:rFonts w:ascii="Arial" w:hAnsi="Arial" w:cs="Arial"/>
                              <w:color w:val="000000"/>
                            </w:rPr>
                            <w:t xml:space="preserve">Protecting </w:t>
                          </w:r>
                          <w:r w:rsidRPr="00D710A2">
                            <w:rPr>
                              <w:rFonts w:ascii="Arial" w:hAnsi="Arial" w:cs="Arial"/>
                              <w:b/>
                              <w:color w:val="000000"/>
                            </w:rPr>
                            <w:t>Wildlife</w:t>
                          </w:r>
                          <w:r w:rsidRPr="00D710A2">
                            <w:rPr>
                              <w:rFonts w:ascii="Arial" w:hAnsi="Arial" w:cs="Arial"/>
                              <w:color w:val="000000"/>
                            </w:rPr>
                            <w:t xml:space="preserve"> for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23.25pt;margin-top:15.9pt;width:227.4pt;height:2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PthQIAABY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" o:allowincell="f" stroked="f">
              <v:textbox>
                <w:txbxContent>
                  <w:p w:rsidR="00C56BFC" w:rsidRPr="00D710A2" w:rsidRDefault="00C56BFC" w:rsidP="00402800">
                    <w:pPr>
                      <w:rPr>
                        <w:rFonts w:ascii="Arial" w:hAnsi="Arial" w:cs="Arial"/>
                        <w:color w:val="000000"/>
                      </w:rPr>
                    </w:pPr>
                    <w:r w:rsidRPr="00D710A2">
                      <w:rPr>
                        <w:rFonts w:ascii="Arial" w:hAnsi="Arial" w:cs="Arial"/>
                        <w:color w:val="000000"/>
                      </w:rPr>
                      <w:t xml:space="preserve">Protecting </w:t>
                    </w:r>
                    <w:r w:rsidRPr="00D710A2">
                      <w:rPr>
                        <w:rFonts w:ascii="Arial" w:hAnsi="Arial" w:cs="Arial"/>
                        <w:b/>
                        <w:color w:val="000000"/>
                      </w:rPr>
                      <w:t>Wildlife</w:t>
                    </w:r>
                    <w:r w:rsidRPr="00D710A2">
                      <w:rPr>
                        <w:rFonts w:ascii="Arial" w:hAnsi="Arial" w:cs="Arial"/>
                        <w:color w:val="000000"/>
                      </w:rPr>
                      <w:t xml:space="preserve"> for the Future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7DF" w:rsidRDefault="004437DF" w:rsidP="00AA12E5">
      <w:r>
        <w:separator/>
      </w:r>
    </w:p>
  </w:footnote>
  <w:footnote w:type="continuationSeparator" w:id="0">
    <w:p w:rsidR="004437DF" w:rsidRDefault="004437DF" w:rsidP="00AA1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FC" w:rsidRDefault="008E1548">
    <w:pPr>
      <w:pStyle w:val="Heade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4931410</wp:posOffset>
              </wp:positionH>
              <wp:positionV relativeFrom="paragraph">
                <wp:posOffset>-121285</wp:posOffset>
              </wp:positionV>
              <wp:extent cx="0" cy="9791700"/>
              <wp:effectExtent l="12700" t="14605" r="15875" b="1397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91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2B680"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3pt,-9.55pt" to="388.3pt,7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" o:allowincell="f" strokeweight="1.5pt"/>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4996815</wp:posOffset>
              </wp:positionH>
              <wp:positionV relativeFrom="paragraph">
                <wp:posOffset>-274320</wp:posOffset>
              </wp:positionV>
              <wp:extent cx="1756410" cy="9944735"/>
              <wp:effectExtent l="1905" t="4445" r="3810" b="444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994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BFC" w:rsidRDefault="00C56BFC" w:rsidP="00402800">
                          <w:pPr>
                            <w:pStyle w:val="Header"/>
                            <w:tabs>
                              <w:tab w:val="clear" w:pos="4153"/>
                              <w:tab w:val="clear" w:pos="8306"/>
                            </w:tabs>
                            <w:jc w:val="center"/>
                            <w:rPr>
                              <w:rFonts w:ascii="Sabon" w:hAnsi="Sabon"/>
                            </w:rPr>
                          </w:pPr>
                        </w:p>
                        <w:p w:rsidR="00C56BFC" w:rsidRDefault="00C56BFC" w:rsidP="00402800">
                          <w:pPr>
                            <w:pStyle w:val="BodyText"/>
                            <w:rPr>
                              <w:rFonts w:ascii="Univers" w:hAnsi="Univers"/>
                              <w:sz w:val="4"/>
                            </w:rPr>
                          </w:pPr>
                        </w:p>
                        <w:p w:rsidR="00C56BFC" w:rsidRDefault="00C56BFC" w:rsidP="00402800">
                          <w:pPr>
                            <w:pStyle w:val="BodyText"/>
                            <w:spacing w:line="240" w:lineRule="auto"/>
                            <w:rPr>
                              <w:rFonts w:ascii="Univers 55" w:hAnsi="Univers 55"/>
                              <w:sz w:val="18"/>
                            </w:rPr>
                          </w:pPr>
                          <w:r w:rsidRPr="00D710A2">
                            <w:rPr>
                              <w:rFonts w:ascii="Univers 55" w:hAnsi="Univers 55"/>
                              <w:noProof/>
                              <w:sz w:val="18"/>
                              <w:lang w:eastAsia="en-GB"/>
                            </w:rPr>
                            <w:drawing>
                              <wp:inline distT="0" distB="0" distL="0" distR="0">
                                <wp:extent cx="937060" cy="1466850"/>
                                <wp:effectExtent l="19050" t="0" r="0" b="0"/>
                                <wp:docPr id="1" name="Picture 0" descr="HMWT logo black pri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WT logo black print 2.png"/>
                                        <pic:cNvPicPr/>
                                      </pic:nvPicPr>
                                      <pic:blipFill>
                                        <a:blip r:embed="rId1"/>
                                        <a:stretch>
                                          <a:fillRect/>
                                        </a:stretch>
                                      </pic:blipFill>
                                      <pic:spPr>
                                        <a:xfrm>
                                          <a:off x="0" y="0"/>
                                          <a:ext cx="937060" cy="1466850"/>
                                        </a:xfrm>
                                        <a:prstGeom prst="rect">
                                          <a:avLst/>
                                        </a:prstGeom>
                                      </pic:spPr>
                                    </pic:pic>
                                  </a:graphicData>
                                </a:graphic>
                              </wp:inline>
                            </w:drawing>
                          </w:r>
                        </w:p>
                        <w:p w:rsidR="00C56BFC" w:rsidRPr="0079447D" w:rsidRDefault="00C56BFC" w:rsidP="00402800">
                          <w:pPr>
                            <w:pStyle w:val="BodyText"/>
                            <w:spacing w:line="240" w:lineRule="auto"/>
                            <w:rPr>
                              <w:rFonts w:ascii="Univers 55" w:hAnsi="Univers 55"/>
                              <w:sz w:val="18"/>
                            </w:rPr>
                          </w:pPr>
                        </w:p>
                        <w:p w:rsidR="00C56BFC" w:rsidRPr="00D710A2" w:rsidRDefault="00C56BFC" w:rsidP="00402800">
                          <w:pPr>
                            <w:pStyle w:val="Heading4"/>
                            <w:rPr>
                              <w:rFonts w:ascii="Arial" w:hAnsi="Arial" w:cs="Arial"/>
                              <w:sz w:val="18"/>
                              <w:szCs w:val="18"/>
                            </w:rPr>
                          </w:pPr>
                          <w:r w:rsidRPr="00D710A2">
                            <w:rPr>
                              <w:rFonts w:ascii="Arial" w:hAnsi="Arial" w:cs="Arial"/>
                              <w:sz w:val="18"/>
                              <w:szCs w:val="18"/>
                            </w:rPr>
                            <w:t>Grebe House</w:t>
                          </w:r>
                        </w:p>
                        <w:p w:rsidR="00C56BFC" w:rsidRPr="00D710A2" w:rsidRDefault="00C56BFC" w:rsidP="00402800">
                          <w:pPr>
                            <w:pStyle w:val="Heading2"/>
                            <w:spacing w:before="0" w:line="276" w:lineRule="auto"/>
                            <w:rPr>
                              <w:rFonts w:ascii="Arial" w:hAnsi="Arial" w:cs="Arial"/>
                              <w:b/>
                              <w:bCs/>
                              <w:i w:val="0"/>
                              <w:sz w:val="18"/>
                              <w:szCs w:val="18"/>
                              <w:lang w:val="en-GB"/>
                            </w:rPr>
                          </w:pPr>
                          <w:r w:rsidRPr="00D710A2">
                            <w:rPr>
                              <w:rFonts w:ascii="Arial" w:hAnsi="Arial" w:cs="Arial"/>
                              <w:b/>
                              <w:bCs/>
                              <w:i w:val="0"/>
                              <w:sz w:val="18"/>
                              <w:szCs w:val="18"/>
                              <w:lang w:val="en-GB"/>
                            </w:rPr>
                            <w:t>St Michael’s Street</w:t>
                          </w:r>
                        </w:p>
                        <w:p w:rsidR="00C56BFC" w:rsidRPr="00D710A2" w:rsidRDefault="00C56BFC" w:rsidP="00402800">
                          <w:pPr>
                            <w:spacing w:line="276" w:lineRule="auto"/>
                            <w:rPr>
                              <w:rFonts w:ascii="Arial" w:hAnsi="Arial" w:cs="Arial"/>
                              <w:b/>
                              <w:bCs/>
                              <w:sz w:val="18"/>
                              <w:szCs w:val="18"/>
                            </w:rPr>
                          </w:pPr>
                          <w:r w:rsidRPr="00D710A2">
                            <w:rPr>
                              <w:rFonts w:ascii="Arial" w:hAnsi="Arial" w:cs="Arial"/>
                              <w:b/>
                              <w:bCs/>
                              <w:sz w:val="18"/>
                              <w:szCs w:val="18"/>
                            </w:rPr>
                            <w:t>St Albans</w:t>
                          </w:r>
                        </w:p>
                        <w:p w:rsidR="00C56BFC" w:rsidRPr="00D710A2" w:rsidRDefault="00C56BFC" w:rsidP="00402800">
                          <w:pPr>
                            <w:pStyle w:val="Heading1"/>
                            <w:spacing w:line="276" w:lineRule="auto"/>
                            <w:rPr>
                              <w:rFonts w:ascii="Arial" w:hAnsi="Arial" w:cs="Arial"/>
                              <w:b/>
                              <w:bCs/>
                              <w:i w:val="0"/>
                              <w:sz w:val="18"/>
                              <w:szCs w:val="18"/>
                            </w:rPr>
                          </w:pPr>
                          <w:r w:rsidRPr="00D710A2">
                            <w:rPr>
                              <w:rFonts w:ascii="Arial" w:hAnsi="Arial" w:cs="Arial"/>
                              <w:b/>
                              <w:bCs/>
                              <w:i w:val="0"/>
                              <w:sz w:val="18"/>
                              <w:szCs w:val="18"/>
                            </w:rPr>
                            <w:t>Hertfordshire</w:t>
                          </w:r>
                        </w:p>
                        <w:p w:rsidR="00C56BFC" w:rsidRPr="00D710A2" w:rsidRDefault="00C56BFC" w:rsidP="00402800">
                          <w:pPr>
                            <w:pStyle w:val="Heading1"/>
                            <w:spacing w:line="276" w:lineRule="auto"/>
                            <w:rPr>
                              <w:rFonts w:ascii="Arial" w:hAnsi="Arial" w:cs="Arial"/>
                              <w:b/>
                              <w:bCs/>
                              <w:i w:val="0"/>
                              <w:sz w:val="18"/>
                              <w:szCs w:val="18"/>
                              <w:lang w:val="fr-FR"/>
                            </w:rPr>
                          </w:pPr>
                          <w:r w:rsidRPr="00D710A2">
                            <w:rPr>
                              <w:rFonts w:ascii="Arial" w:hAnsi="Arial" w:cs="Arial"/>
                              <w:b/>
                              <w:bCs/>
                              <w:i w:val="0"/>
                              <w:sz w:val="18"/>
                              <w:szCs w:val="18"/>
                              <w:lang w:val="fr-FR"/>
                            </w:rPr>
                            <w:t>AL3 4SN</w:t>
                          </w:r>
                        </w:p>
                        <w:p w:rsidR="00C56BFC" w:rsidRPr="00D710A2" w:rsidRDefault="00C56BFC" w:rsidP="00402800">
                          <w:pPr>
                            <w:rPr>
                              <w:rFonts w:ascii="Arial" w:hAnsi="Arial" w:cs="Arial"/>
                              <w:sz w:val="18"/>
                              <w:szCs w:val="18"/>
                            </w:rPr>
                          </w:pPr>
                        </w:p>
                        <w:p w:rsidR="00C56BFC" w:rsidRPr="00D710A2" w:rsidRDefault="00C56BFC" w:rsidP="00402800">
                          <w:pPr>
                            <w:spacing w:line="276" w:lineRule="auto"/>
                            <w:rPr>
                              <w:rFonts w:ascii="Arial" w:hAnsi="Arial" w:cs="Arial"/>
                              <w:sz w:val="18"/>
                              <w:szCs w:val="18"/>
                              <w:lang w:val="fr-FR"/>
                            </w:rPr>
                          </w:pPr>
                          <w:r w:rsidRPr="00D710A2">
                            <w:rPr>
                              <w:rFonts w:ascii="Arial" w:hAnsi="Arial" w:cs="Arial"/>
                              <w:sz w:val="18"/>
                              <w:szCs w:val="18"/>
                              <w:lang w:val="fr-FR"/>
                            </w:rPr>
                            <w:t>Tel: (01727) 858901</w:t>
                          </w:r>
                        </w:p>
                        <w:p w:rsidR="00C56BFC" w:rsidRPr="00D710A2" w:rsidRDefault="00C56BFC" w:rsidP="00402800">
                          <w:pPr>
                            <w:spacing w:line="276" w:lineRule="auto"/>
                            <w:rPr>
                              <w:rFonts w:ascii="Arial" w:hAnsi="Arial" w:cs="Arial"/>
                              <w:sz w:val="18"/>
                              <w:szCs w:val="18"/>
                              <w:lang w:val="fr-FR"/>
                            </w:rPr>
                          </w:pPr>
                          <w:r w:rsidRPr="00D710A2">
                            <w:rPr>
                              <w:rFonts w:ascii="Arial" w:hAnsi="Arial" w:cs="Arial"/>
                              <w:sz w:val="18"/>
                              <w:szCs w:val="18"/>
                              <w:lang w:val="fr-FR"/>
                            </w:rPr>
                            <w:t>Email: info@hmwt.org</w:t>
                          </w:r>
                        </w:p>
                        <w:p w:rsidR="00C56BFC" w:rsidRPr="00D710A2" w:rsidRDefault="00C56BFC" w:rsidP="00402800">
                          <w:pPr>
                            <w:pStyle w:val="Heading3"/>
                            <w:spacing w:before="0" w:line="276" w:lineRule="auto"/>
                            <w:rPr>
                              <w:rFonts w:ascii="Arial" w:hAnsi="Arial" w:cs="Arial"/>
                              <w:b w:val="0"/>
                              <w:bCs w:val="0"/>
                              <w:i w:val="0"/>
                              <w:sz w:val="18"/>
                              <w:szCs w:val="18"/>
                            </w:rPr>
                          </w:pPr>
                          <w:r w:rsidRPr="00D710A2">
                            <w:rPr>
                              <w:rFonts w:ascii="Arial" w:hAnsi="Arial" w:cs="Arial"/>
                              <w:b w:val="0"/>
                              <w:bCs w:val="0"/>
                              <w:i w:val="0"/>
                              <w:sz w:val="18"/>
                              <w:szCs w:val="18"/>
                            </w:rPr>
                            <w:t>www.hertswildlifetrust.org.uk</w:t>
                          </w:r>
                        </w:p>
                        <w:p w:rsidR="00C56BFC" w:rsidRPr="00D710A2" w:rsidRDefault="00C56BFC" w:rsidP="00402800">
                          <w:pPr>
                            <w:rPr>
                              <w:rFonts w:ascii="Arial" w:hAnsi="Arial" w:cs="Arial"/>
                              <w:sz w:val="18"/>
                              <w:szCs w:val="18"/>
                            </w:rPr>
                          </w:pPr>
                        </w:p>
                        <w:p w:rsidR="00C56BFC" w:rsidRPr="00D710A2" w:rsidRDefault="00C56BFC" w:rsidP="00402800">
                          <w:pPr>
                            <w:pStyle w:val="Heading3"/>
                            <w:spacing w:before="0" w:line="276" w:lineRule="auto"/>
                            <w:rPr>
                              <w:rFonts w:ascii="Arial" w:hAnsi="Arial" w:cs="Arial"/>
                              <w:b w:val="0"/>
                              <w:i w:val="0"/>
                              <w:sz w:val="18"/>
                              <w:szCs w:val="18"/>
                            </w:rPr>
                          </w:pPr>
                          <w:r w:rsidRPr="00D710A2">
                            <w:rPr>
                              <w:rFonts w:ascii="Arial" w:hAnsi="Arial" w:cs="Arial"/>
                              <w:b w:val="0"/>
                              <w:i w:val="0"/>
                              <w:sz w:val="18"/>
                              <w:szCs w:val="18"/>
                            </w:rPr>
                            <w:t>Chief Executive: Lesley Davies</w:t>
                          </w:r>
                        </w:p>
                        <w:p w:rsidR="00C56BFC" w:rsidRPr="0079447D" w:rsidRDefault="00C56BFC" w:rsidP="00402800"/>
                        <w:p w:rsidR="00C56BFC" w:rsidRPr="0079447D" w:rsidRDefault="00C56BFC" w:rsidP="00402800"/>
                        <w:p w:rsidR="00C56BFC" w:rsidRPr="0079447D" w:rsidRDefault="00C56BFC" w:rsidP="00402800"/>
                        <w:p w:rsidR="00C56BFC" w:rsidRPr="0079447D" w:rsidRDefault="00C56BFC" w:rsidP="00402800"/>
                        <w:p w:rsidR="00C56BFC" w:rsidRPr="0079447D" w:rsidRDefault="00C56BFC" w:rsidP="00402800"/>
                        <w:p w:rsidR="00C56BFC" w:rsidRPr="0079447D" w:rsidRDefault="00C56BFC" w:rsidP="00402800"/>
                        <w:p w:rsidR="00C56BFC" w:rsidRPr="0079447D" w:rsidRDefault="00C56BFC" w:rsidP="00402800"/>
                        <w:p w:rsidR="00C56BFC" w:rsidRPr="0079447D" w:rsidRDefault="00C56BFC" w:rsidP="00402800"/>
                        <w:p w:rsidR="00C56BFC" w:rsidRPr="0079447D" w:rsidRDefault="00C56BFC" w:rsidP="00402800"/>
                        <w:p w:rsidR="00C56BFC" w:rsidRPr="0079447D" w:rsidRDefault="00C56BFC" w:rsidP="00402800"/>
                        <w:p w:rsidR="00C56BFC" w:rsidRPr="0079447D" w:rsidRDefault="00C56BFC" w:rsidP="00402800">
                          <w:pPr>
                            <w:pStyle w:val="Header"/>
                            <w:tabs>
                              <w:tab w:val="clear" w:pos="4153"/>
                              <w:tab w:val="clear" w:pos="8306"/>
                            </w:tabs>
                          </w:pPr>
                        </w:p>
                        <w:p w:rsidR="00C56BFC" w:rsidRPr="0079447D" w:rsidRDefault="00C56BFC" w:rsidP="00402800"/>
                        <w:p w:rsidR="00C56BFC" w:rsidRPr="0079447D" w:rsidRDefault="00C56BFC" w:rsidP="00402800"/>
                        <w:p w:rsidR="00C56BFC" w:rsidRPr="0079447D" w:rsidRDefault="00C56BFC" w:rsidP="00402800"/>
                        <w:p w:rsidR="00C56BFC" w:rsidRDefault="00C56BFC" w:rsidP="00402800"/>
                        <w:p w:rsidR="00C56BFC" w:rsidRPr="0079447D" w:rsidRDefault="00C56BFC" w:rsidP="00402800"/>
                        <w:p w:rsidR="00C56BFC" w:rsidRPr="0079447D" w:rsidRDefault="00C56BFC" w:rsidP="00402800"/>
                        <w:p w:rsidR="00C56BFC" w:rsidRPr="0079447D" w:rsidRDefault="00C56BFC" w:rsidP="00402800"/>
                        <w:p w:rsidR="00C56BFC" w:rsidRPr="0079447D" w:rsidRDefault="00C56BFC" w:rsidP="00402800"/>
                        <w:p w:rsidR="00C56BFC" w:rsidRDefault="00C56BFC" w:rsidP="00402800"/>
                        <w:p w:rsidR="00C56BFC" w:rsidRDefault="00C56BFC" w:rsidP="00402800"/>
                        <w:p w:rsidR="00C56BFC" w:rsidRDefault="00C56BFC" w:rsidP="00402800"/>
                        <w:p w:rsidR="00C56BFC" w:rsidRPr="0079447D" w:rsidRDefault="00C56BFC" w:rsidP="00402800"/>
                        <w:p w:rsidR="00C56BFC" w:rsidRPr="0079447D" w:rsidRDefault="00C56BFC" w:rsidP="009040B7">
                          <w:pPr>
                            <w:pStyle w:val="Header"/>
                            <w:tabs>
                              <w:tab w:val="clear" w:pos="4153"/>
                              <w:tab w:val="clear" w:pos="8306"/>
                            </w:tabs>
                            <w:jc w:val="center"/>
                          </w:pPr>
                          <w:r>
                            <w:rPr>
                              <w:noProof/>
                              <w:lang w:eastAsia="en-GB"/>
                            </w:rPr>
                            <w:drawing>
                              <wp:inline distT="0" distB="0" distL="0" distR="0">
                                <wp:extent cx="838200" cy="838200"/>
                                <wp:effectExtent l="19050" t="0" r="0" b="0"/>
                                <wp:docPr id="3" name="irc_mi" descr="http://www.thestaffordshireband.com/FRSB_Black_CMY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staffordshireband.com/FRSB_Black_CMYK_aw.jpg"/>
                                        <pic:cNvPicPr>
                                          <a:picLocks noChangeAspect="1" noChangeArrowheads="1"/>
                                        </pic:cNvPicPr>
                                      </pic:nvPicPr>
                                      <pic:blipFill>
                                        <a:blip r:embed="rId2"/>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C56BFC" w:rsidRDefault="00C56BFC" w:rsidP="00402800">
                          <w:pPr>
                            <w:pStyle w:val="BodyText2"/>
                            <w:rPr>
                              <w:rFonts w:ascii="Arial" w:hAnsi="Arial" w:cs="Arial"/>
                              <w:i w:val="0"/>
                              <w:iCs/>
                            </w:rPr>
                          </w:pPr>
                        </w:p>
                        <w:p w:rsidR="00C56BFC" w:rsidRDefault="00C56BFC" w:rsidP="00402800">
                          <w:pPr>
                            <w:pStyle w:val="BodyText2"/>
                            <w:rPr>
                              <w:rFonts w:ascii="Arial" w:hAnsi="Arial" w:cs="Arial"/>
                              <w:i w:val="0"/>
                              <w:iCs/>
                            </w:rPr>
                          </w:pPr>
                        </w:p>
                        <w:p w:rsidR="00C56BFC" w:rsidRPr="00D710A2" w:rsidRDefault="00C56BFC" w:rsidP="00402800">
                          <w:pPr>
                            <w:pStyle w:val="BodyText2"/>
                            <w:rPr>
                              <w:rFonts w:ascii="Arial" w:hAnsi="Arial" w:cs="Arial"/>
                              <w:i w:val="0"/>
                              <w:iCs/>
                            </w:rPr>
                          </w:pPr>
                          <w:r w:rsidRPr="00D710A2">
                            <w:rPr>
                              <w:rFonts w:ascii="Arial" w:hAnsi="Arial" w:cs="Arial"/>
                              <w:i w:val="0"/>
                              <w:iCs/>
                            </w:rPr>
                            <w:t xml:space="preserve">Hertfordshire &amp; Middlesex </w:t>
                          </w:r>
                          <w:r w:rsidRPr="00D710A2">
                            <w:rPr>
                              <w:rFonts w:ascii="Arial" w:hAnsi="Arial" w:cs="Arial"/>
                              <w:i w:val="0"/>
                              <w:iCs/>
                            </w:rPr>
                            <w:br/>
                            <w:t>Wildlife Trust Limited is registered in England No 816710 at the above address and is registered as a charity under Registration No 239863.  VAT No 366 9276 06</w:t>
                          </w:r>
                        </w:p>
                        <w:p w:rsidR="00C56BFC" w:rsidRPr="00D710A2" w:rsidRDefault="00C56BFC" w:rsidP="00402800">
                          <w:pPr>
                            <w:ind w:left="240"/>
                            <w:rPr>
                              <w:rFonts w:ascii="Arial" w:hAnsi="Arial" w:cs="Arial"/>
                              <w:iCs/>
                              <w:sz w:val="16"/>
                            </w:rPr>
                          </w:pPr>
                        </w:p>
                        <w:p w:rsidR="00C56BFC" w:rsidRPr="00D710A2" w:rsidRDefault="00C56BFC" w:rsidP="00402800">
                          <w:pPr>
                            <w:rPr>
                              <w:rFonts w:ascii="Arial" w:hAnsi="Arial" w:cs="Arial"/>
                              <w:sz w:val="16"/>
                            </w:rPr>
                          </w:pPr>
                          <w:r w:rsidRPr="00D710A2">
                            <w:rPr>
                              <w:rFonts w:ascii="Arial" w:hAnsi="Arial" w:cs="Arial"/>
                              <w:sz w:val="16"/>
                            </w:rPr>
                            <w:t>President</w:t>
                          </w:r>
                        </w:p>
                        <w:p w:rsidR="00C56BFC" w:rsidRPr="00D710A2" w:rsidRDefault="00C56BFC" w:rsidP="00402800">
                          <w:pPr>
                            <w:rPr>
                              <w:rFonts w:ascii="Arial" w:hAnsi="Arial" w:cs="Arial"/>
                              <w:sz w:val="16"/>
                            </w:rPr>
                          </w:pPr>
                          <w:r w:rsidRPr="00D710A2">
                            <w:rPr>
                              <w:rFonts w:ascii="Arial" w:hAnsi="Arial" w:cs="Arial"/>
                              <w:sz w:val="16"/>
                            </w:rPr>
                            <w:t>Sir Simon A Bowes Lyon, KCVO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3.45pt;margin-top:-21.6pt;width:138.3pt;height:78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" stroked="f">
              <v:textbox>
                <w:txbxContent>
                  <w:p w:rsidR="00C56BFC" w:rsidRDefault="00C56BFC" w:rsidP="00402800">
                    <w:pPr>
                      <w:pStyle w:val="Header"/>
                      <w:tabs>
                        <w:tab w:val="clear" w:pos="4153"/>
                        <w:tab w:val="clear" w:pos="8306"/>
                      </w:tabs>
                      <w:jc w:val="center"/>
                      <w:rPr>
                        <w:rFonts w:ascii="Sabon" w:hAnsi="Sabon"/>
                      </w:rPr>
                    </w:pPr>
                  </w:p>
                  <w:p w:rsidR="00C56BFC" w:rsidRDefault="00C56BFC" w:rsidP="00402800">
                    <w:pPr>
                      <w:pStyle w:val="BodyText"/>
                      <w:rPr>
                        <w:rFonts w:ascii="Univers" w:hAnsi="Univers"/>
                        <w:sz w:val="4"/>
                      </w:rPr>
                    </w:pPr>
                  </w:p>
                  <w:p w:rsidR="00C56BFC" w:rsidRDefault="00C56BFC" w:rsidP="00402800">
                    <w:pPr>
                      <w:pStyle w:val="BodyText"/>
                      <w:spacing w:line="240" w:lineRule="auto"/>
                      <w:rPr>
                        <w:rFonts w:ascii="Univers 55" w:hAnsi="Univers 55"/>
                        <w:sz w:val="18"/>
                      </w:rPr>
                    </w:pPr>
                    <w:r w:rsidRPr="00D710A2">
                      <w:rPr>
                        <w:rFonts w:ascii="Univers 55" w:hAnsi="Univers 55"/>
                        <w:noProof/>
                        <w:sz w:val="18"/>
                        <w:lang w:eastAsia="en-GB"/>
                      </w:rPr>
                      <w:drawing>
                        <wp:inline distT="0" distB="0" distL="0" distR="0">
                          <wp:extent cx="937060" cy="1466850"/>
                          <wp:effectExtent l="19050" t="0" r="0" b="0"/>
                          <wp:docPr id="1" name="Picture 0" descr="HMWT logo black pri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WT logo black print 2.png"/>
                                  <pic:cNvPicPr/>
                                </pic:nvPicPr>
                                <pic:blipFill>
                                  <a:blip r:embed="rId1"/>
                                  <a:stretch>
                                    <a:fillRect/>
                                  </a:stretch>
                                </pic:blipFill>
                                <pic:spPr>
                                  <a:xfrm>
                                    <a:off x="0" y="0"/>
                                    <a:ext cx="937060" cy="1466850"/>
                                  </a:xfrm>
                                  <a:prstGeom prst="rect">
                                    <a:avLst/>
                                  </a:prstGeom>
                                </pic:spPr>
                              </pic:pic>
                            </a:graphicData>
                          </a:graphic>
                        </wp:inline>
                      </w:drawing>
                    </w:r>
                  </w:p>
                  <w:p w:rsidR="00C56BFC" w:rsidRPr="0079447D" w:rsidRDefault="00C56BFC" w:rsidP="00402800">
                    <w:pPr>
                      <w:pStyle w:val="BodyText"/>
                      <w:spacing w:line="240" w:lineRule="auto"/>
                      <w:rPr>
                        <w:rFonts w:ascii="Univers 55" w:hAnsi="Univers 55"/>
                        <w:sz w:val="18"/>
                      </w:rPr>
                    </w:pPr>
                  </w:p>
                  <w:p w:rsidR="00C56BFC" w:rsidRPr="00D710A2" w:rsidRDefault="00C56BFC" w:rsidP="00402800">
                    <w:pPr>
                      <w:pStyle w:val="Heading4"/>
                      <w:rPr>
                        <w:rFonts w:ascii="Arial" w:hAnsi="Arial" w:cs="Arial"/>
                        <w:sz w:val="18"/>
                        <w:szCs w:val="18"/>
                      </w:rPr>
                    </w:pPr>
                    <w:r w:rsidRPr="00D710A2">
                      <w:rPr>
                        <w:rFonts w:ascii="Arial" w:hAnsi="Arial" w:cs="Arial"/>
                        <w:sz w:val="18"/>
                        <w:szCs w:val="18"/>
                      </w:rPr>
                      <w:t>Grebe House</w:t>
                    </w:r>
                  </w:p>
                  <w:p w:rsidR="00C56BFC" w:rsidRPr="00D710A2" w:rsidRDefault="00C56BFC" w:rsidP="00402800">
                    <w:pPr>
                      <w:pStyle w:val="Heading2"/>
                      <w:spacing w:before="0" w:line="276" w:lineRule="auto"/>
                      <w:rPr>
                        <w:rFonts w:ascii="Arial" w:hAnsi="Arial" w:cs="Arial"/>
                        <w:b/>
                        <w:bCs/>
                        <w:i w:val="0"/>
                        <w:sz w:val="18"/>
                        <w:szCs w:val="18"/>
                        <w:lang w:val="en-GB"/>
                      </w:rPr>
                    </w:pPr>
                    <w:r w:rsidRPr="00D710A2">
                      <w:rPr>
                        <w:rFonts w:ascii="Arial" w:hAnsi="Arial" w:cs="Arial"/>
                        <w:b/>
                        <w:bCs/>
                        <w:i w:val="0"/>
                        <w:sz w:val="18"/>
                        <w:szCs w:val="18"/>
                        <w:lang w:val="en-GB"/>
                      </w:rPr>
                      <w:t>St Michael’s Street</w:t>
                    </w:r>
                  </w:p>
                  <w:p w:rsidR="00C56BFC" w:rsidRPr="00D710A2" w:rsidRDefault="00C56BFC" w:rsidP="00402800">
                    <w:pPr>
                      <w:spacing w:line="276" w:lineRule="auto"/>
                      <w:rPr>
                        <w:rFonts w:ascii="Arial" w:hAnsi="Arial" w:cs="Arial"/>
                        <w:b/>
                        <w:bCs/>
                        <w:sz w:val="18"/>
                        <w:szCs w:val="18"/>
                      </w:rPr>
                    </w:pPr>
                    <w:r w:rsidRPr="00D710A2">
                      <w:rPr>
                        <w:rFonts w:ascii="Arial" w:hAnsi="Arial" w:cs="Arial"/>
                        <w:b/>
                        <w:bCs/>
                        <w:sz w:val="18"/>
                        <w:szCs w:val="18"/>
                      </w:rPr>
                      <w:t>St Albans</w:t>
                    </w:r>
                  </w:p>
                  <w:p w:rsidR="00C56BFC" w:rsidRPr="00D710A2" w:rsidRDefault="00C56BFC" w:rsidP="00402800">
                    <w:pPr>
                      <w:pStyle w:val="Heading1"/>
                      <w:spacing w:line="276" w:lineRule="auto"/>
                      <w:rPr>
                        <w:rFonts w:ascii="Arial" w:hAnsi="Arial" w:cs="Arial"/>
                        <w:b/>
                        <w:bCs/>
                        <w:i w:val="0"/>
                        <w:sz w:val="18"/>
                        <w:szCs w:val="18"/>
                      </w:rPr>
                    </w:pPr>
                    <w:r w:rsidRPr="00D710A2">
                      <w:rPr>
                        <w:rFonts w:ascii="Arial" w:hAnsi="Arial" w:cs="Arial"/>
                        <w:b/>
                        <w:bCs/>
                        <w:i w:val="0"/>
                        <w:sz w:val="18"/>
                        <w:szCs w:val="18"/>
                      </w:rPr>
                      <w:t>Hertfordshire</w:t>
                    </w:r>
                  </w:p>
                  <w:p w:rsidR="00C56BFC" w:rsidRPr="00D710A2" w:rsidRDefault="00C56BFC" w:rsidP="00402800">
                    <w:pPr>
                      <w:pStyle w:val="Heading1"/>
                      <w:spacing w:line="276" w:lineRule="auto"/>
                      <w:rPr>
                        <w:rFonts w:ascii="Arial" w:hAnsi="Arial" w:cs="Arial"/>
                        <w:b/>
                        <w:bCs/>
                        <w:i w:val="0"/>
                        <w:sz w:val="18"/>
                        <w:szCs w:val="18"/>
                        <w:lang w:val="fr-FR"/>
                      </w:rPr>
                    </w:pPr>
                    <w:r w:rsidRPr="00D710A2">
                      <w:rPr>
                        <w:rFonts w:ascii="Arial" w:hAnsi="Arial" w:cs="Arial"/>
                        <w:b/>
                        <w:bCs/>
                        <w:i w:val="0"/>
                        <w:sz w:val="18"/>
                        <w:szCs w:val="18"/>
                        <w:lang w:val="fr-FR"/>
                      </w:rPr>
                      <w:t>AL3 4SN</w:t>
                    </w:r>
                  </w:p>
                  <w:p w:rsidR="00C56BFC" w:rsidRPr="00D710A2" w:rsidRDefault="00C56BFC" w:rsidP="00402800">
                    <w:pPr>
                      <w:rPr>
                        <w:rFonts w:ascii="Arial" w:hAnsi="Arial" w:cs="Arial"/>
                        <w:sz w:val="18"/>
                        <w:szCs w:val="18"/>
                      </w:rPr>
                    </w:pPr>
                  </w:p>
                  <w:p w:rsidR="00C56BFC" w:rsidRPr="00D710A2" w:rsidRDefault="00C56BFC" w:rsidP="00402800">
                    <w:pPr>
                      <w:spacing w:line="276" w:lineRule="auto"/>
                      <w:rPr>
                        <w:rFonts w:ascii="Arial" w:hAnsi="Arial" w:cs="Arial"/>
                        <w:sz w:val="18"/>
                        <w:szCs w:val="18"/>
                        <w:lang w:val="fr-FR"/>
                      </w:rPr>
                    </w:pPr>
                    <w:r w:rsidRPr="00D710A2">
                      <w:rPr>
                        <w:rFonts w:ascii="Arial" w:hAnsi="Arial" w:cs="Arial"/>
                        <w:sz w:val="18"/>
                        <w:szCs w:val="18"/>
                        <w:lang w:val="fr-FR"/>
                      </w:rPr>
                      <w:t>Tel: (01727) 858901</w:t>
                    </w:r>
                  </w:p>
                  <w:p w:rsidR="00C56BFC" w:rsidRPr="00D710A2" w:rsidRDefault="00C56BFC" w:rsidP="00402800">
                    <w:pPr>
                      <w:spacing w:line="276" w:lineRule="auto"/>
                      <w:rPr>
                        <w:rFonts w:ascii="Arial" w:hAnsi="Arial" w:cs="Arial"/>
                        <w:sz w:val="18"/>
                        <w:szCs w:val="18"/>
                        <w:lang w:val="fr-FR"/>
                      </w:rPr>
                    </w:pPr>
                    <w:r w:rsidRPr="00D710A2">
                      <w:rPr>
                        <w:rFonts w:ascii="Arial" w:hAnsi="Arial" w:cs="Arial"/>
                        <w:sz w:val="18"/>
                        <w:szCs w:val="18"/>
                        <w:lang w:val="fr-FR"/>
                      </w:rPr>
                      <w:t>Email: info@hmwt.org</w:t>
                    </w:r>
                  </w:p>
                  <w:p w:rsidR="00C56BFC" w:rsidRPr="00D710A2" w:rsidRDefault="00C56BFC" w:rsidP="00402800">
                    <w:pPr>
                      <w:pStyle w:val="Heading3"/>
                      <w:spacing w:before="0" w:line="276" w:lineRule="auto"/>
                      <w:rPr>
                        <w:rFonts w:ascii="Arial" w:hAnsi="Arial" w:cs="Arial"/>
                        <w:b w:val="0"/>
                        <w:bCs w:val="0"/>
                        <w:i w:val="0"/>
                        <w:sz w:val="18"/>
                        <w:szCs w:val="18"/>
                      </w:rPr>
                    </w:pPr>
                    <w:r w:rsidRPr="00D710A2">
                      <w:rPr>
                        <w:rFonts w:ascii="Arial" w:hAnsi="Arial" w:cs="Arial"/>
                        <w:b w:val="0"/>
                        <w:bCs w:val="0"/>
                        <w:i w:val="0"/>
                        <w:sz w:val="18"/>
                        <w:szCs w:val="18"/>
                      </w:rPr>
                      <w:t>www.hertswildlifetrust.org.uk</w:t>
                    </w:r>
                  </w:p>
                  <w:p w:rsidR="00C56BFC" w:rsidRPr="00D710A2" w:rsidRDefault="00C56BFC" w:rsidP="00402800">
                    <w:pPr>
                      <w:rPr>
                        <w:rFonts w:ascii="Arial" w:hAnsi="Arial" w:cs="Arial"/>
                        <w:sz w:val="18"/>
                        <w:szCs w:val="18"/>
                      </w:rPr>
                    </w:pPr>
                  </w:p>
                  <w:p w:rsidR="00C56BFC" w:rsidRPr="00D710A2" w:rsidRDefault="00C56BFC" w:rsidP="00402800">
                    <w:pPr>
                      <w:pStyle w:val="Heading3"/>
                      <w:spacing w:before="0" w:line="276" w:lineRule="auto"/>
                      <w:rPr>
                        <w:rFonts w:ascii="Arial" w:hAnsi="Arial" w:cs="Arial"/>
                        <w:b w:val="0"/>
                        <w:i w:val="0"/>
                        <w:sz w:val="18"/>
                        <w:szCs w:val="18"/>
                      </w:rPr>
                    </w:pPr>
                    <w:r w:rsidRPr="00D710A2">
                      <w:rPr>
                        <w:rFonts w:ascii="Arial" w:hAnsi="Arial" w:cs="Arial"/>
                        <w:b w:val="0"/>
                        <w:i w:val="0"/>
                        <w:sz w:val="18"/>
                        <w:szCs w:val="18"/>
                      </w:rPr>
                      <w:t>Chief Executive: Lesley Davies</w:t>
                    </w:r>
                  </w:p>
                  <w:p w:rsidR="00C56BFC" w:rsidRPr="0079447D" w:rsidRDefault="00C56BFC" w:rsidP="00402800"/>
                  <w:p w:rsidR="00C56BFC" w:rsidRPr="0079447D" w:rsidRDefault="00C56BFC" w:rsidP="00402800"/>
                  <w:p w:rsidR="00C56BFC" w:rsidRPr="0079447D" w:rsidRDefault="00C56BFC" w:rsidP="00402800"/>
                  <w:p w:rsidR="00C56BFC" w:rsidRPr="0079447D" w:rsidRDefault="00C56BFC" w:rsidP="00402800"/>
                  <w:p w:rsidR="00C56BFC" w:rsidRPr="0079447D" w:rsidRDefault="00C56BFC" w:rsidP="00402800"/>
                  <w:p w:rsidR="00C56BFC" w:rsidRPr="0079447D" w:rsidRDefault="00C56BFC" w:rsidP="00402800"/>
                  <w:p w:rsidR="00C56BFC" w:rsidRPr="0079447D" w:rsidRDefault="00C56BFC" w:rsidP="00402800"/>
                  <w:p w:rsidR="00C56BFC" w:rsidRPr="0079447D" w:rsidRDefault="00C56BFC" w:rsidP="00402800"/>
                  <w:p w:rsidR="00C56BFC" w:rsidRPr="0079447D" w:rsidRDefault="00C56BFC" w:rsidP="00402800"/>
                  <w:p w:rsidR="00C56BFC" w:rsidRPr="0079447D" w:rsidRDefault="00C56BFC" w:rsidP="00402800"/>
                  <w:p w:rsidR="00C56BFC" w:rsidRPr="0079447D" w:rsidRDefault="00C56BFC" w:rsidP="00402800">
                    <w:pPr>
                      <w:pStyle w:val="Header"/>
                      <w:tabs>
                        <w:tab w:val="clear" w:pos="4153"/>
                        <w:tab w:val="clear" w:pos="8306"/>
                      </w:tabs>
                    </w:pPr>
                  </w:p>
                  <w:p w:rsidR="00C56BFC" w:rsidRPr="0079447D" w:rsidRDefault="00C56BFC" w:rsidP="00402800"/>
                  <w:p w:rsidR="00C56BFC" w:rsidRPr="0079447D" w:rsidRDefault="00C56BFC" w:rsidP="00402800"/>
                  <w:p w:rsidR="00C56BFC" w:rsidRPr="0079447D" w:rsidRDefault="00C56BFC" w:rsidP="00402800"/>
                  <w:p w:rsidR="00C56BFC" w:rsidRDefault="00C56BFC" w:rsidP="00402800"/>
                  <w:p w:rsidR="00C56BFC" w:rsidRPr="0079447D" w:rsidRDefault="00C56BFC" w:rsidP="00402800"/>
                  <w:p w:rsidR="00C56BFC" w:rsidRPr="0079447D" w:rsidRDefault="00C56BFC" w:rsidP="00402800"/>
                  <w:p w:rsidR="00C56BFC" w:rsidRPr="0079447D" w:rsidRDefault="00C56BFC" w:rsidP="00402800"/>
                  <w:p w:rsidR="00C56BFC" w:rsidRPr="0079447D" w:rsidRDefault="00C56BFC" w:rsidP="00402800"/>
                  <w:p w:rsidR="00C56BFC" w:rsidRDefault="00C56BFC" w:rsidP="00402800"/>
                  <w:p w:rsidR="00C56BFC" w:rsidRDefault="00C56BFC" w:rsidP="00402800"/>
                  <w:p w:rsidR="00C56BFC" w:rsidRDefault="00C56BFC" w:rsidP="00402800"/>
                  <w:p w:rsidR="00C56BFC" w:rsidRPr="0079447D" w:rsidRDefault="00C56BFC" w:rsidP="00402800"/>
                  <w:p w:rsidR="00C56BFC" w:rsidRPr="0079447D" w:rsidRDefault="00C56BFC" w:rsidP="009040B7">
                    <w:pPr>
                      <w:pStyle w:val="Header"/>
                      <w:tabs>
                        <w:tab w:val="clear" w:pos="4153"/>
                        <w:tab w:val="clear" w:pos="8306"/>
                      </w:tabs>
                      <w:jc w:val="center"/>
                    </w:pPr>
                    <w:r>
                      <w:rPr>
                        <w:noProof/>
                        <w:lang w:eastAsia="en-GB"/>
                      </w:rPr>
                      <w:drawing>
                        <wp:inline distT="0" distB="0" distL="0" distR="0">
                          <wp:extent cx="838200" cy="838200"/>
                          <wp:effectExtent l="19050" t="0" r="0" b="0"/>
                          <wp:docPr id="3" name="irc_mi" descr="http://www.thestaffordshireband.com/FRSB_Black_CMY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staffordshireband.com/FRSB_Black_CMYK_aw.jpg"/>
                                  <pic:cNvPicPr>
                                    <a:picLocks noChangeAspect="1" noChangeArrowheads="1"/>
                                  </pic:cNvPicPr>
                                </pic:nvPicPr>
                                <pic:blipFill>
                                  <a:blip r:embed="rId2"/>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C56BFC" w:rsidRDefault="00C56BFC" w:rsidP="00402800">
                    <w:pPr>
                      <w:pStyle w:val="BodyText2"/>
                      <w:rPr>
                        <w:rFonts w:ascii="Arial" w:hAnsi="Arial" w:cs="Arial"/>
                        <w:i w:val="0"/>
                        <w:iCs/>
                      </w:rPr>
                    </w:pPr>
                  </w:p>
                  <w:p w:rsidR="00C56BFC" w:rsidRDefault="00C56BFC" w:rsidP="00402800">
                    <w:pPr>
                      <w:pStyle w:val="BodyText2"/>
                      <w:rPr>
                        <w:rFonts w:ascii="Arial" w:hAnsi="Arial" w:cs="Arial"/>
                        <w:i w:val="0"/>
                        <w:iCs/>
                      </w:rPr>
                    </w:pPr>
                  </w:p>
                  <w:p w:rsidR="00C56BFC" w:rsidRPr="00D710A2" w:rsidRDefault="00C56BFC" w:rsidP="00402800">
                    <w:pPr>
                      <w:pStyle w:val="BodyText2"/>
                      <w:rPr>
                        <w:rFonts w:ascii="Arial" w:hAnsi="Arial" w:cs="Arial"/>
                        <w:i w:val="0"/>
                        <w:iCs/>
                      </w:rPr>
                    </w:pPr>
                    <w:r w:rsidRPr="00D710A2">
                      <w:rPr>
                        <w:rFonts w:ascii="Arial" w:hAnsi="Arial" w:cs="Arial"/>
                        <w:i w:val="0"/>
                        <w:iCs/>
                      </w:rPr>
                      <w:t xml:space="preserve">Hertfordshire &amp; Middlesex </w:t>
                    </w:r>
                    <w:r w:rsidRPr="00D710A2">
                      <w:rPr>
                        <w:rFonts w:ascii="Arial" w:hAnsi="Arial" w:cs="Arial"/>
                        <w:i w:val="0"/>
                        <w:iCs/>
                      </w:rPr>
                      <w:br/>
                      <w:t>Wildlife Trust Limited is registered in England No 816710 at the above address and is registered as a charity under Registration No 239863.  VAT No 366 9276 06</w:t>
                    </w:r>
                  </w:p>
                  <w:p w:rsidR="00C56BFC" w:rsidRPr="00D710A2" w:rsidRDefault="00C56BFC" w:rsidP="00402800">
                    <w:pPr>
                      <w:ind w:left="240"/>
                      <w:rPr>
                        <w:rFonts w:ascii="Arial" w:hAnsi="Arial" w:cs="Arial"/>
                        <w:iCs/>
                        <w:sz w:val="16"/>
                      </w:rPr>
                    </w:pPr>
                  </w:p>
                  <w:p w:rsidR="00C56BFC" w:rsidRPr="00D710A2" w:rsidRDefault="00C56BFC" w:rsidP="00402800">
                    <w:pPr>
                      <w:rPr>
                        <w:rFonts w:ascii="Arial" w:hAnsi="Arial" w:cs="Arial"/>
                        <w:sz w:val="16"/>
                      </w:rPr>
                    </w:pPr>
                    <w:r w:rsidRPr="00D710A2">
                      <w:rPr>
                        <w:rFonts w:ascii="Arial" w:hAnsi="Arial" w:cs="Arial"/>
                        <w:sz w:val="16"/>
                      </w:rPr>
                      <w:t>President</w:t>
                    </w:r>
                  </w:p>
                  <w:p w:rsidR="00C56BFC" w:rsidRPr="00D710A2" w:rsidRDefault="00C56BFC" w:rsidP="00402800">
                    <w:pPr>
                      <w:rPr>
                        <w:rFonts w:ascii="Arial" w:hAnsi="Arial" w:cs="Arial"/>
                        <w:sz w:val="16"/>
                      </w:rPr>
                    </w:pPr>
                    <w:r w:rsidRPr="00D710A2">
                      <w:rPr>
                        <w:rFonts w:ascii="Arial" w:hAnsi="Arial" w:cs="Arial"/>
                        <w:sz w:val="16"/>
                      </w:rPr>
                      <w:t>Sir Simon A Bowes Lyon, KCVO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A3C"/>
    <w:multiLevelType w:val="hybridMultilevel"/>
    <w:tmpl w:val="EB8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56548"/>
    <w:multiLevelType w:val="hybridMultilevel"/>
    <w:tmpl w:val="A456E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71D5B"/>
    <w:multiLevelType w:val="hybridMultilevel"/>
    <w:tmpl w:val="A768B4FE"/>
    <w:lvl w:ilvl="0" w:tplc="08090001">
      <w:start w:val="1"/>
      <w:numFmt w:val="bullet"/>
      <w:lvlText w:val=""/>
      <w:lvlJc w:val="left"/>
      <w:pPr>
        <w:ind w:left="720" w:hanging="360"/>
      </w:pPr>
      <w:rPr>
        <w:rFonts w:ascii="Symbol" w:hAnsi="Symbol" w:hint="default"/>
      </w:rPr>
    </w:lvl>
    <w:lvl w:ilvl="1" w:tplc="C63C6192">
      <w:numFmt w:val="bullet"/>
      <w:lvlText w:val="-"/>
      <w:lvlJc w:val="left"/>
      <w:pPr>
        <w:ind w:left="1440" w:hanging="360"/>
      </w:pPr>
      <w:rPr>
        <w:rFonts w:ascii="Tahoma" w:eastAsia="Times New Roman" w:hAnsi="Tahoma" w:cs="Tahoma"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48B1FAA"/>
    <w:multiLevelType w:val="hybridMultilevel"/>
    <w:tmpl w:val="F69A0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5B303CA"/>
    <w:multiLevelType w:val="hybridMultilevel"/>
    <w:tmpl w:val="24A4F0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84345F"/>
    <w:multiLevelType w:val="hybridMultilevel"/>
    <w:tmpl w:val="9C308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607E1"/>
    <w:multiLevelType w:val="hybridMultilevel"/>
    <w:tmpl w:val="026659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387D57"/>
    <w:multiLevelType w:val="hybridMultilevel"/>
    <w:tmpl w:val="7EEA34C8"/>
    <w:lvl w:ilvl="0" w:tplc="08090001">
      <w:start w:val="1"/>
      <w:numFmt w:val="bullet"/>
      <w:lvlText w:val=""/>
      <w:lvlJc w:val="left"/>
      <w:pPr>
        <w:ind w:left="88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1124873"/>
    <w:multiLevelType w:val="hybridMultilevel"/>
    <w:tmpl w:val="297CF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36A16"/>
    <w:multiLevelType w:val="hybridMultilevel"/>
    <w:tmpl w:val="3D2401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3C1789B"/>
    <w:multiLevelType w:val="hybridMultilevel"/>
    <w:tmpl w:val="4802EB52"/>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6DE6246"/>
    <w:multiLevelType w:val="hybridMultilevel"/>
    <w:tmpl w:val="D922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1467C"/>
    <w:multiLevelType w:val="hybridMultilevel"/>
    <w:tmpl w:val="8098B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3D"/>
    <w:rsid w:val="00004992"/>
    <w:rsid w:val="0003010C"/>
    <w:rsid w:val="000339CC"/>
    <w:rsid w:val="0004733D"/>
    <w:rsid w:val="000A4BCA"/>
    <w:rsid w:val="001158C2"/>
    <w:rsid w:val="00222A9A"/>
    <w:rsid w:val="00354DC6"/>
    <w:rsid w:val="003A391D"/>
    <w:rsid w:val="00402800"/>
    <w:rsid w:val="00411A58"/>
    <w:rsid w:val="004437DF"/>
    <w:rsid w:val="00485202"/>
    <w:rsid w:val="00490449"/>
    <w:rsid w:val="004A3A3F"/>
    <w:rsid w:val="004D7098"/>
    <w:rsid w:val="004F6D0C"/>
    <w:rsid w:val="005D1E53"/>
    <w:rsid w:val="005E4B84"/>
    <w:rsid w:val="00665403"/>
    <w:rsid w:val="0067563A"/>
    <w:rsid w:val="006B01E5"/>
    <w:rsid w:val="0070464C"/>
    <w:rsid w:val="00776207"/>
    <w:rsid w:val="007A6653"/>
    <w:rsid w:val="007B2220"/>
    <w:rsid w:val="007D256F"/>
    <w:rsid w:val="008036D5"/>
    <w:rsid w:val="008E1548"/>
    <w:rsid w:val="008F4381"/>
    <w:rsid w:val="009040B7"/>
    <w:rsid w:val="009501E6"/>
    <w:rsid w:val="009E1999"/>
    <w:rsid w:val="00AA12E5"/>
    <w:rsid w:val="00AA56D0"/>
    <w:rsid w:val="00AC5E52"/>
    <w:rsid w:val="00AC6653"/>
    <w:rsid w:val="00C26F01"/>
    <w:rsid w:val="00C56BFC"/>
    <w:rsid w:val="00C675B1"/>
    <w:rsid w:val="00C843CB"/>
    <w:rsid w:val="00CA1820"/>
    <w:rsid w:val="00D710A2"/>
    <w:rsid w:val="00DA1988"/>
    <w:rsid w:val="00DC35C6"/>
    <w:rsid w:val="00E820FF"/>
    <w:rsid w:val="00EF26BA"/>
    <w:rsid w:val="00EF440B"/>
    <w:rsid w:val="00F36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C885DB-B9BA-4C1E-9D57-49BAFFB6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1E6"/>
    <w:rPr>
      <w:rFonts w:ascii="Tahoma" w:hAnsi="Tahoma" w:cs="Tahoma"/>
      <w:sz w:val="24"/>
      <w:szCs w:val="24"/>
      <w:lang w:eastAsia="en-US"/>
    </w:rPr>
  </w:style>
  <w:style w:type="paragraph" w:styleId="Heading1">
    <w:name w:val="heading 1"/>
    <w:basedOn w:val="Normal"/>
    <w:next w:val="Normal"/>
    <w:link w:val="Heading1Char"/>
    <w:qFormat/>
    <w:rsid w:val="00AA12E5"/>
    <w:pPr>
      <w:keepNext/>
      <w:outlineLvl w:val="0"/>
    </w:pPr>
    <w:rPr>
      <w:rFonts w:ascii="Sabon" w:hAnsi="Sabon"/>
      <w:i/>
      <w:iCs/>
      <w:szCs w:val="20"/>
      <w:lang w:val="en-US"/>
    </w:rPr>
  </w:style>
  <w:style w:type="paragraph" w:styleId="Heading2">
    <w:name w:val="heading 2"/>
    <w:basedOn w:val="Normal"/>
    <w:next w:val="Normal"/>
    <w:link w:val="Heading2Char"/>
    <w:qFormat/>
    <w:rsid w:val="00AA12E5"/>
    <w:pPr>
      <w:keepNext/>
      <w:spacing w:before="40"/>
      <w:outlineLvl w:val="1"/>
    </w:pPr>
    <w:rPr>
      <w:rFonts w:ascii="Sabon" w:hAnsi="Sabon"/>
      <w:i/>
      <w:iCs/>
      <w:sz w:val="16"/>
      <w:szCs w:val="20"/>
      <w:lang w:val="en-US"/>
    </w:rPr>
  </w:style>
  <w:style w:type="paragraph" w:styleId="Heading3">
    <w:name w:val="heading 3"/>
    <w:basedOn w:val="Normal"/>
    <w:next w:val="Normal"/>
    <w:link w:val="Heading3Char"/>
    <w:qFormat/>
    <w:rsid w:val="00AA12E5"/>
    <w:pPr>
      <w:keepNext/>
      <w:spacing w:before="40"/>
      <w:outlineLvl w:val="2"/>
    </w:pPr>
    <w:rPr>
      <w:rFonts w:ascii="Sabon" w:hAnsi="Sabon"/>
      <w:b/>
      <w:bCs/>
      <w:i/>
      <w:iCs/>
      <w:sz w:val="16"/>
      <w:szCs w:val="20"/>
      <w:lang w:val="en-US"/>
    </w:rPr>
  </w:style>
  <w:style w:type="paragraph" w:styleId="Heading4">
    <w:name w:val="heading 4"/>
    <w:basedOn w:val="Normal"/>
    <w:next w:val="Normal"/>
    <w:link w:val="Heading4Char"/>
    <w:qFormat/>
    <w:rsid w:val="00AA12E5"/>
    <w:pPr>
      <w:keepNext/>
      <w:spacing w:line="276" w:lineRule="auto"/>
      <w:outlineLvl w:val="3"/>
    </w:pPr>
    <w:rPr>
      <w:rFonts w:ascii="Univers" w:hAnsi="Univers"/>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2E5"/>
    <w:rPr>
      <w:rFonts w:ascii="Sabon" w:hAnsi="Sabon" w:cs="Tahoma"/>
      <w:i/>
      <w:iCs/>
      <w:sz w:val="20"/>
      <w:szCs w:val="20"/>
      <w:lang w:val="en-US"/>
    </w:rPr>
  </w:style>
  <w:style w:type="character" w:customStyle="1" w:styleId="Heading2Char">
    <w:name w:val="Heading 2 Char"/>
    <w:basedOn w:val="DefaultParagraphFont"/>
    <w:link w:val="Heading2"/>
    <w:rsid w:val="00AA12E5"/>
    <w:rPr>
      <w:rFonts w:ascii="Sabon" w:hAnsi="Sabon" w:cs="Tahoma"/>
      <w:i/>
      <w:iCs/>
      <w:sz w:val="16"/>
      <w:szCs w:val="20"/>
      <w:lang w:val="en-US"/>
    </w:rPr>
  </w:style>
  <w:style w:type="character" w:customStyle="1" w:styleId="Heading3Char">
    <w:name w:val="Heading 3 Char"/>
    <w:basedOn w:val="DefaultParagraphFont"/>
    <w:link w:val="Heading3"/>
    <w:rsid w:val="00AA12E5"/>
    <w:rPr>
      <w:rFonts w:ascii="Sabon" w:hAnsi="Sabon" w:cs="Tahoma"/>
      <w:b/>
      <w:bCs/>
      <w:i/>
      <w:iCs/>
      <w:sz w:val="16"/>
      <w:szCs w:val="20"/>
      <w:lang w:val="en-US"/>
    </w:rPr>
  </w:style>
  <w:style w:type="character" w:customStyle="1" w:styleId="Heading4Char">
    <w:name w:val="Heading 4 Char"/>
    <w:basedOn w:val="DefaultParagraphFont"/>
    <w:link w:val="Heading4"/>
    <w:rsid w:val="00AA12E5"/>
    <w:rPr>
      <w:rFonts w:ascii="Univers" w:hAnsi="Univers" w:cs="Tahoma"/>
      <w:b/>
      <w:bCs/>
      <w:sz w:val="16"/>
      <w:szCs w:val="24"/>
    </w:rPr>
  </w:style>
  <w:style w:type="paragraph" w:styleId="Header">
    <w:name w:val="header"/>
    <w:basedOn w:val="Normal"/>
    <w:link w:val="HeaderChar"/>
    <w:rsid w:val="00AA12E5"/>
    <w:pPr>
      <w:tabs>
        <w:tab w:val="center" w:pos="4153"/>
        <w:tab w:val="right" w:pos="8306"/>
      </w:tabs>
    </w:pPr>
  </w:style>
  <w:style w:type="character" w:customStyle="1" w:styleId="HeaderChar">
    <w:name w:val="Header Char"/>
    <w:basedOn w:val="DefaultParagraphFont"/>
    <w:link w:val="Header"/>
    <w:rsid w:val="00AA12E5"/>
    <w:rPr>
      <w:rFonts w:ascii="Univers 55" w:hAnsi="Univers 55" w:cs="Tahoma"/>
      <w:szCs w:val="24"/>
    </w:rPr>
  </w:style>
  <w:style w:type="paragraph" w:styleId="BodyText">
    <w:name w:val="Body Text"/>
    <w:basedOn w:val="Normal"/>
    <w:link w:val="BodyTextChar"/>
    <w:rsid w:val="00AA12E5"/>
    <w:pPr>
      <w:spacing w:line="276" w:lineRule="auto"/>
    </w:pPr>
    <w:rPr>
      <w:rFonts w:ascii="Sabon" w:hAnsi="Sabon"/>
      <w:b/>
    </w:rPr>
  </w:style>
  <w:style w:type="character" w:customStyle="1" w:styleId="BodyTextChar">
    <w:name w:val="Body Text Char"/>
    <w:basedOn w:val="DefaultParagraphFont"/>
    <w:link w:val="BodyText"/>
    <w:rsid w:val="00AA12E5"/>
    <w:rPr>
      <w:rFonts w:ascii="Sabon" w:hAnsi="Sabon" w:cs="Tahoma"/>
      <w:b/>
      <w:szCs w:val="24"/>
    </w:rPr>
  </w:style>
  <w:style w:type="paragraph" w:styleId="BodyText2">
    <w:name w:val="Body Text 2"/>
    <w:basedOn w:val="Normal"/>
    <w:link w:val="BodyText2Char"/>
    <w:rsid w:val="00AA12E5"/>
    <w:rPr>
      <w:rFonts w:ascii="Univers" w:hAnsi="Univers"/>
      <w:i/>
      <w:sz w:val="16"/>
    </w:rPr>
  </w:style>
  <w:style w:type="character" w:customStyle="1" w:styleId="BodyText2Char">
    <w:name w:val="Body Text 2 Char"/>
    <w:basedOn w:val="DefaultParagraphFont"/>
    <w:link w:val="BodyText2"/>
    <w:rsid w:val="00AA12E5"/>
    <w:rPr>
      <w:rFonts w:ascii="Univers" w:hAnsi="Univers" w:cs="Tahoma"/>
      <w:i/>
      <w:sz w:val="16"/>
      <w:szCs w:val="24"/>
    </w:rPr>
  </w:style>
  <w:style w:type="paragraph" w:styleId="BalloonText">
    <w:name w:val="Balloon Text"/>
    <w:basedOn w:val="Normal"/>
    <w:link w:val="BalloonTextChar"/>
    <w:uiPriority w:val="99"/>
    <w:semiHidden/>
    <w:unhideWhenUsed/>
    <w:rsid w:val="00AA12E5"/>
    <w:rPr>
      <w:sz w:val="16"/>
      <w:szCs w:val="16"/>
    </w:rPr>
  </w:style>
  <w:style w:type="character" w:customStyle="1" w:styleId="BalloonTextChar">
    <w:name w:val="Balloon Text Char"/>
    <w:basedOn w:val="DefaultParagraphFont"/>
    <w:link w:val="BalloonText"/>
    <w:uiPriority w:val="99"/>
    <w:semiHidden/>
    <w:rsid w:val="00AA12E5"/>
    <w:rPr>
      <w:rFonts w:ascii="Tahoma" w:hAnsi="Tahoma" w:cs="Tahoma"/>
      <w:sz w:val="16"/>
      <w:szCs w:val="16"/>
    </w:rPr>
  </w:style>
  <w:style w:type="paragraph" w:styleId="Footer">
    <w:name w:val="footer"/>
    <w:basedOn w:val="Normal"/>
    <w:link w:val="FooterChar"/>
    <w:uiPriority w:val="99"/>
    <w:semiHidden/>
    <w:unhideWhenUsed/>
    <w:rsid w:val="00AA12E5"/>
    <w:pPr>
      <w:tabs>
        <w:tab w:val="center" w:pos="4513"/>
        <w:tab w:val="right" w:pos="9026"/>
      </w:tabs>
    </w:pPr>
  </w:style>
  <w:style w:type="character" w:customStyle="1" w:styleId="FooterChar">
    <w:name w:val="Footer Char"/>
    <w:basedOn w:val="DefaultParagraphFont"/>
    <w:link w:val="Footer"/>
    <w:uiPriority w:val="99"/>
    <w:semiHidden/>
    <w:rsid w:val="00AA12E5"/>
    <w:rPr>
      <w:rFonts w:ascii="Arial" w:hAnsi="Arial" w:cs="Times New Roman"/>
      <w:sz w:val="20"/>
      <w:szCs w:val="24"/>
    </w:rPr>
  </w:style>
  <w:style w:type="paragraph" w:styleId="Quote">
    <w:name w:val="Quote"/>
    <w:basedOn w:val="Normal"/>
    <w:next w:val="Normal"/>
    <w:link w:val="QuoteChar"/>
    <w:uiPriority w:val="29"/>
    <w:qFormat/>
    <w:rsid w:val="00C675B1"/>
    <w:rPr>
      <w:i/>
      <w:iCs/>
      <w:color w:val="000000"/>
    </w:rPr>
  </w:style>
  <w:style w:type="character" w:customStyle="1" w:styleId="QuoteChar">
    <w:name w:val="Quote Char"/>
    <w:basedOn w:val="DefaultParagraphFont"/>
    <w:link w:val="Quote"/>
    <w:uiPriority w:val="29"/>
    <w:rsid w:val="00C675B1"/>
    <w:rPr>
      <w:rFonts w:ascii="Univers 55" w:hAnsi="Univers 55" w:cs="Times New Roman"/>
      <w:i/>
      <w:iCs/>
      <w:color w:val="000000"/>
      <w:szCs w:val="24"/>
    </w:rPr>
  </w:style>
  <w:style w:type="paragraph" w:styleId="Title">
    <w:name w:val="Title"/>
    <w:basedOn w:val="Normal"/>
    <w:next w:val="Normal"/>
    <w:link w:val="TitleChar"/>
    <w:uiPriority w:val="10"/>
    <w:qFormat/>
    <w:rsid w:val="00C675B1"/>
    <w:pPr>
      <w:pBdr>
        <w:bottom w:val="single" w:sz="8" w:space="4" w:color="4F81BD"/>
      </w:pBdr>
      <w:spacing w:after="300"/>
      <w:contextualSpacing/>
    </w:pPr>
    <w:rPr>
      <w:rFonts w:ascii="Univers 65 Bold" w:hAnsi="Univers 65 Bold" w:cs="Times New Roman"/>
      <w:color w:val="17365D"/>
      <w:spacing w:val="5"/>
      <w:kern w:val="28"/>
      <w:sz w:val="52"/>
      <w:szCs w:val="52"/>
    </w:rPr>
  </w:style>
  <w:style w:type="character" w:customStyle="1" w:styleId="TitleChar">
    <w:name w:val="Title Char"/>
    <w:basedOn w:val="DefaultParagraphFont"/>
    <w:link w:val="Title"/>
    <w:uiPriority w:val="10"/>
    <w:rsid w:val="00C675B1"/>
    <w:rPr>
      <w:rFonts w:ascii="Univers 65 Bold" w:eastAsia="Times New Roman" w:hAnsi="Univers 65 Bold" w:cs="Times New Roman"/>
      <w:color w:val="17365D"/>
      <w:spacing w:val="5"/>
      <w:kern w:val="28"/>
      <w:sz w:val="52"/>
      <w:szCs w:val="52"/>
    </w:rPr>
  </w:style>
  <w:style w:type="character" w:styleId="Hyperlink">
    <w:name w:val="Hyperlink"/>
    <w:basedOn w:val="DefaultParagraphFont"/>
    <w:uiPriority w:val="99"/>
    <w:semiHidden/>
    <w:unhideWhenUsed/>
    <w:rsid w:val="008E1548"/>
    <w:rPr>
      <w:color w:val="0000FF"/>
      <w:u w:val="single"/>
    </w:rPr>
  </w:style>
  <w:style w:type="table" w:styleId="TableGrid">
    <w:name w:val="Table Grid"/>
    <w:basedOn w:val="TableNormal"/>
    <w:uiPriority w:val="59"/>
    <w:rsid w:val="008E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6583">
      <w:bodyDiv w:val="1"/>
      <w:marLeft w:val="0"/>
      <w:marRight w:val="0"/>
      <w:marTop w:val="0"/>
      <w:marBottom w:val="0"/>
      <w:divBdr>
        <w:top w:val="none" w:sz="0" w:space="0" w:color="auto"/>
        <w:left w:val="none" w:sz="0" w:space="0" w:color="auto"/>
        <w:bottom w:val="none" w:sz="0" w:space="0" w:color="auto"/>
        <w:right w:val="none" w:sz="0" w:space="0" w:color="auto"/>
      </w:divBdr>
    </w:div>
    <w:div w:id="757481074">
      <w:bodyDiv w:val="1"/>
      <w:marLeft w:val="0"/>
      <w:marRight w:val="0"/>
      <w:marTop w:val="0"/>
      <w:marBottom w:val="0"/>
      <w:divBdr>
        <w:top w:val="none" w:sz="0" w:space="0" w:color="auto"/>
        <w:left w:val="none" w:sz="0" w:space="0" w:color="auto"/>
        <w:bottom w:val="none" w:sz="0" w:space="0" w:color="auto"/>
        <w:right w:val="none" w:sz="0" w:space="0" w:color="auto"/>
      </w:divBdr>
    </w:div>
    <w:div w:id="1037506544">
      <w:bodyDiv w:val="1"/>
      <w:marLeft w:val="0"/>
      <w:marRight w:val="0"/>
      <w:marTop w:val="0"/>
      <w:marBottom w:val="0"/>
      <w:divBdr>
        <w:top w:val="none" w:sz="0" w:space="0" w:color="auto"/>
        <w:left w:val="none" w:sz="0" w:space="0" w:color="auto"/>
        <w:bottom w:val="none" w:sz="0" w:space="0" w:color="auto"/>
        <w:right w:val="none" w:sz="0" w:space="0" w:color="auto"/>
      </w:divBdr>
    </w:div>
    <w:div w:id="1228540046">
      <w:bodyDiv w:val="1"/>
      <w:marLeft w:val="0"/>
      <w:marRight w:val="0"/>
      <w:marTop w:val="0"/>
      <w:marBottom w:val="0"/>
      <w:divBdr>
        <w:top w:val="none" w:sz="0" w:space="0" w:color="auto"/>
        <w:left w:val="none" w:sz="0" w:space="0" w:color="auto"/>
        <w:bottom w:val="none" w:sz="0" w:space="0" w:color="auto"/>
        <w:right w:val="none" w:sz="0" w:space="0" w:color="auto"/>
      </w:divBdr>
    </w:div>
    <w:div w:id="179760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biodiversity-2020-a-strategy-for-england-s-wildlife-and-ecosystem-servic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the-natural-choice-securing-the-value-of-natu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ef.org.uk/nature/biodiversity_vi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ningguidance.planningportal.gov.uk/" TargetMode="External"/><Relationship Id="rId5" Type="http://schemas.openxmlformats.org/officeDocument/2006/relationships/webSettings" Target="webSettings.xml"/><Relationship Id="rId15" Type="http://schemas.openxmlformats.org/officeDocument/2006/relationships/hyperlink" Target="http://www.naturalengland.org.uk/ourwork/conservation/biodiversity/protectandmanage/habsandspeciesimportance.aspx" TargetMode="External"/><Relationship Id="rId10" Type="http://schemas.openxmlformats.org/officeDocument/2006/relationships/hyperlink" Target="http://www.naturalengland.org.uk/ourwork/conservation/biodiversity/protectandmanage/habsandspeciesimportance.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lanningportal.gov.uk/planning/planningpolicyandlegislation/currentenglishpolicy/circulars/biodiversi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E3A8B-03B4-42CC-8CDF-F4A728A5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3894</Words>
  <Characters>22201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Mee</dc:creator>
  <cp:lastModifiedBy>Matt Dodds</cp:lastModifiedBy>
  <cp:revision>5</cp:revision>
  <dcterms:created xsi:type="dcterms:W3CDTF">2016-04-14T14:01:00Z</dcterms:created>
  <dcterms:modified xsi:type="dcterms:W3CDTF">2016-04-19T14:06:00Z</dcterms:modified>
</cp:coreProperties>
</file>