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17" w:rsidRPr="008A7017" w:rsidRDefault="008A7017" w:rsidP="00C1713F">
      <w:pPr>
        <w:pStyle w:val="Title"/>
        <w:ind w:left="1440" w:hanging="1440"/>
        <w:rPr>
          <w:sz w:val="22"/>
          <w:szCs w:val="22"/>
          <w:lang w:val="en-GB"/>
        </w:rPr>
      </w:pPr>
    </w:p>
    <w:p w:rsidR="008A7017" w:rsidRPr="008A7017" w:rsidRDefault="008A7017" w:rsidP="00C9563E">
      <w:pPr>
        <w:pStyle w:val="Title"/>
        <w:ind w:left="1440" w:firstLine="720"/>
        <w:jc w:val="left"/>
        <w:rPr>
          <w:sz w:val="22"/>
          <w:szCs w:val="22"/>
          <w:lang w:val="en-GB"/>
        </w:rPr>
      </w:pPr>
    </w:p>
    <w:p w:rsidR="008A7017" w:rsidRPr="008A7017" w:rsidRDefault="008A7017" w:rsidP="00077E02">
      <w:pPr>
        <w:pStyle w:val="Title"/>
        <w:rPr>
          <w:sz w:val="22"/>
          <w:szCs w:val="22"/>
          <w:lang w:val="en-GB"/>
        </w:rPr>
      </w:pPr>
      <w:r w:rsidRPr="008A7017">
        <w:rPr>
          <w:sz w:val="22"/>
          <w:szCs w:val="22"/>
          <w:lang w:val="en-GB"/>
        </w:rPr>
        <w:t>WELWYN HATFIELD BOROUGH COUNCIL</w:t>
      </w:r>
    </w:p>
    <w:p w:rsidR="008A7017" w:rsidRPr="008A7017" w:rsidRDefault="008A7017" w:rsidP="00C9563E">
      <w:pPr>
        <w:pStyle w:val="Subtitle"/>
        <w:jc w:val="center"/>
        <w:rPr>
          <w:sz w:val="22"/>
          <w:szCs w:val="22"/>
          <w:lang w:val="en-GB"/>
        </w:rPr>
      </w:pPr>
      <w:r w:rsidRPr="008A7017">
        <w:rPr>
          <w:sz w:val="22"/>
          <w:szCs w:val="22"/>
          <w:lang w:val="en-GB"/>
        </w:rPr>
        <w:t>EXECUTIVE DIRECTOR - PLANNING, PUBLIC PROTECTION AND GOVERNANCE</w:t>
      </w:r>
    </w:p>
    <w:p w:rsidR="008A7017" w:rsidRPr="008A7017" w:rsidRDefault="008A7017" w:rsidP="00C9563E">
      <w:pPr>
        <w:jc w:val="center"/>
        <w:rPr>
          <w:rFonts w:cs="Arial"/>
          <w:b/>
          <w:bCs/>
          <w:szCs w:val="22"/>
        </w:rPr>
      </w:pPr>
    </w:p>
    <w:p w:rsidR="008A7017" w:rsidRPr="008A7017" w:rsidRDefault="008A7017" w:rsidP="00C9563E">
      <w:pPr>
        <w:pStyle w:val="Heading7"/>
        <w:rPr>
          <w:sz w:val="22"/>
          <w:szCs w:val="22"/>
          <w:lang w:val="en-GB"/>
        </w:rPr>
      </w:pPr>
      <w:r w:rsidRPr="008A7017">
        <w:rPr>
          <w:sz w:val="22"/>
          <w:szCs w:val="22"/>
          <w:lang w:val="en-GB"/>
        </w:rPr>
        <w:t>DELEGATED APPLICATION</w:t>
      </w:r>
    </w:p>
    <w:p w:rsidR="008A7017" w:rsidRPr="008A7017" w:rsidRDefault="008A7017" w:rsidP="00C9563E">
      <w:pPr>
        <w:rPr>
          <w:rFonts w:cs="Arial"/>
          <w:szCs w:val="22"/>
        </w:rPr>
      </w:pPr>
    </w:p>
    <w:p w:rsidR="008A7017" w:rsidRPr="008A7017" w:rsidRDefault="008A7017" w:rsidP="00C9563E">
      <w:pPr>
        <w:rPr>
          <w:rFonts w:cs="Arial"/>
          <w:szCs w:val="22"/>
        </w:rPr>
      </w:pPr>
    </w:p>
    <w:p w:rsidR="008A7017" w:rsidRPr="008A7017" w:rsidRDefault="008A7017"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8A7017">
        <w:rPr>
          <w:rFonts w:cs="Arial"/>
          <w:b/>
          <w:bCs/>
          <w:szCs w:val="22"/>
        </w:rPr>
        <w:t>Application No:</w:t>
      </w:r>
      <w:r w:rsidRPr="008A7017">
        <w:rPr>
          <w:rFonts w:cs="Arial"/>
          <w:b/>
          <w:bCs/>
          <w:szCs w:val="22"/>
        </w:rPr>
        <w:tab/>
      </w:r>
      <w:r w:rsidRPr="008A7017">
        <w:rPr>
          <w:rFonts w:cs="Arial"/>
          <w:b/>
          <w:bCs/>
          <w:szCs w:val="22"/>
        </w:rPr>
        <w:tab/>
      </w:r>
      <w:r w:rsidRPr="008A7017">
        <w:rPr>
          <w:rFonts w:cs="Arial"/>
          <w:szCs w:val="22"/>
        </w:rPr>
        <w:t>6/2021/1634/LB</w:t>
      </w:r>
    </w:p>
    <w:p w:rsidR="008A7017" w:rsidRPr="008A7017" w:rsidRDefault="008A7017" w:rsidP="00F00CFD">
      <w:pPr>
        <w:ind w:left="1800" w:hanging="1800"/>
        <w:rPr>
          <w:rFonts w:cs="Arial"/>
          <w:bCs/>
          <w:szCs w:val="22"/>
        </w:rPr>
      </w:pPr>
      <w:r w:rsidRPr="008A7017">
        <w:rPr>
          <w:rFonts w:cs="Arial"/>
          <w:b/>
          <w:bCs/>
          <w:szCs w:val="22"/>
        </w:rPr>
        <w:t>Location:</w:t>
      </w:r>
      <w:r w:rsidRPr="008A7017">
        <w:rPr>
          <w:rFonts w:cs="Arial"/>
          <w:b/>
          <w:bCs/>
          <w:szCs w:val="22"/>
        </w:rPr>
        <w:tab/>
      </w:r>
      <w:r w:rsidRPr="008A7017">
        <w:rPr>
          <w:rFonts w:cs="Arial"/>
          <w:b/>
          <w:bCs/>
          <w:szCs w:val="22"/>
        </w:rPr>
        <w:tab/>
      </w:r>
      <w:r w:rsidRPr="008A7017">
        <w:rPr>
          <w:rFonts w:cs="Arial"/>
          <w:bCs/>
          <w:szCs w:val="22"/>
        </w:rPr>
        <w:t>Eight Bells 2 Park Street Hatfield AL9 5AX</w:t>
      </w:r>
    </w:p>
    <w:p w:rsidR="008A7017" w:rsidRPr="008A7017" w:rsidRDefault="008A7017" w:rsidP="0008687A">
      <w:pPr>
        <w:ind w:left="2160" w:hanging="2160"/>
        <w:rPr>
          <w:rFonts w:cs="Arial"/>
          <w:szCs w:val="22"/>
        </w:rPr>
      </w:pPr>
      <w:r w:rsidRPr="008A7017">
        <w:rPr>
          <w:rFonts w:cs="Arial"/>
          <w:b/>
          <w:bCs/>
          <w:szCs w:val="22"/>
        </w:rPr>
        <w:t>Proposal:</w:t>
      </w:r>
      <w:r w:rsidRPr="008A7017">
        <w:rPr>
          <w:rFonts w:cs="Arial"/>
          <w:szCs w:val="22"/>
        </w:rPr>
        <w:tab/>
        <w:t>Erection of illuminated and non-illuminated signs to the exterior of the building</w:t>
      </w:r>
    </w:p>
    <w:p w:rsidR="008A7017" w:rsidRPr="008A7017" w:rsidRDefault="008A7017" w:rsidP="00C9563E">
      <w:pPr>
        <w:ind w:left="1800" w:hanging="1800"/>
        <w:rPr>
          <w:rFonts w:cs="Arial"/>
          <w:szCs w:val="22"/>
        </w:rPr>
      </w:pPr>
      <w:r w:rsidRPr="008A7017">
        <w:rPr>
          <w:rFonts w:cs="Arial"/>
          <w:b/>
          <w:bCs/>
          <w:szCs w:val="22"/>
        </w:rPr>
        <w:t>Officer:</w:t>
      </w:r>
      <w:r w:rsidRPr="008A7017">
        <w:rPr>
          <w:rFonts w:cs="Arial"/>
          <w:szCs w:val="22"/>
        </w:rPr>
        <w:t xml:space="preserve">  </w:t>
      </w:r>
      <w:r w:rsidRPr="008A7017">
        <w:rPr>
          <w:rFonts w:cs="Arial"/>
          <w:szCs w:val="22"/>
        </w:rPr>
        <w:tab/>
      </w:r>
      <w:r w:rsidRPr="008A7017">
        <w:rPr>
          <w:rFonts w:cs="Arial"/>
          <w:szCs w:val="22"/>
        </w:rPr>
        <w:tab/>
        <w:t>Ms Kirsty Shirley</w:t>
      </w:r>
    </w:p>
    <w:p w:rsidR="008A7017" w:rsidRPr="008A7017" w:rsidRDefault="008A7017" w:rsidP="00C9563E">
      <w:pPr>
        <w:rPr>
          <w:rFonts w:cs="Arial"/>
          <w:szCs w:val="22"/>
        </w:rPr>
      </w:pPr>
    </w:p>
    <w:p w:rsidR="008A7017" w:rsidRPr="008A7017" w:rsidRDefault="008A7017" w:rsidP="002F6B5A">
      <w:pPr>
        <w:pStyle w:val="Heading1"/>
        <w:rPr>
          <w:rFonts w:cs="Arial"/>
          <w:sz w:val="22"/>
          <w:szCs w:val="22"/>
          <w:u w:val="none"/>
          <w:lang w:val="en-GB"/>
        </w:rPr>
      </w:pPr>
      <w:r w:rsidRPr="008A7017">
        <w:rPr>
          <w:b/>
          <w:bCs/>
          <w:sz w:val="22"/>
          <w:szCs w:val="22"/>
          <w:lang w:val="en-GB"/>
        </w:rPr>
        <w:t>Recommendation</w:t>
      </w:r>
      <w:r w:rsidRPr="008A7017">
        <w:rPr>
          <w:b/>
          <w:bCs/>
          <w:sz w:val="22"/>
          <w:szCs w:val="22"/>
          <w:u w:val="none"/>
          <w:lang w:val="en-GB"/>
        </w:rPr>
        <w:t>:</w:t>
      </w:r>
      <w:r w:rsidRPr="008A7017">
        <w:rPr>
          <w:b/>
          <w:bCs/>
          <w:sz w:val="22"/>
          <w:szCs w:val="22"/>
          <w:u w:val="none"/>
          <w:lang w:val="en-GB"/>
        </w:rPr>
        <w:tab/>
      </w:r>
      <w:r w:rsidRPr="008A7017">
        <w:rPr>
          <w:sz w:val="22"/>
          <w:szCs w:val="22"/>
          <w:lang w:val="en-GB"/>
        </w:rPr>
        <w:t>Granted</w:t>
      </w:r>
    </w:p>
    <w:p w:rsidR="008A7017" w:rsidRPr="008A7017" w:rsidRDefault="008A7017" w:rsidP="00C9563E">
      <w:pPr>
        <w:rPr>
          <w:rFonts w:cs="Arial"/>
          <w:szCs w:val="22"/>
        </w:rPr>
      </w:pPr>
    </w:p>
    <w:p w:rsidR="008A7017" w:rsidRPr="008A7017" w:rsidRDefault="008A7017" w:rsidP="008A7017">
      <w:pPr>
        <w:rPr>
          <w:rFonts w:cs="Arial"/>
          <w:szCs w:val="22"/>
          <w:lang w:eastAsia="en-GB"/>
        </w:rPr>
      </w:pPr>
      <w:r w:rsidRPr="008A7017">
        <w:rPr>
          <w:rFonts w:cs="Arial"/>
          <w:szCs w:val="22"/>
          <w:lang w:eastAsia="en-GB"/>
        </w:rPr>
        <w:t xml:space="preserve">6/2021/1634/LB </w:t>
      </w:r>
      <w:r w:rsidRPr="008A7017">
        <w:rPr>
          <w:rFonts w:cs="Arial"/>
          <w:color w:val="00B0F0"/>
          <w:szCs w:val="22"/>
          <w:lang w:eastAsia="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30"/>
        <w:gridCol w:w="2519"/>
        <w:gridCol w:w="2694"/>
        <w:gridCol w:w="2693"/>
      </w:tblGrid>
      <w:tr w:rsidR="008A7017" w:rsidRPr="008A7017" w:rsidTr="0066657A">
        <w:tc>
          <w:tcPr>
            <w:tcW w:w="10031" w:type="dxa"/>
            <w:gridSpan w:val="7"/>
            <w:shd w:val="clear" w:color="auto" w:fill="F2F2F2"/>
          </w:tcPr>
          <w:p w:rsidR="008A7017" w:rsidRPr="008A7017" w:rsidRDefault="008A7017" w:rsidP="008A7017">
            <w:pPr>
              <w:rPr>
                <w:rFonts w:cs="Arial"/>
                <w:b/>
                <w:szCs w:val="22"/>
                <w:lang w:eastAsia="en-GB"/>
              </w:rPr>
            </w:pPr>
            <w:r w:rsidRPr="008A7017">
              <w:rPr>
                <w:rFonts w:cs="Arial"/>
                <w:b/>
                <w:szCs w:val="22"/>
                <w:lang w:eastAsia="en-GB"/>
              </w:rPr>
              <w:t>Context</w:t>
            </w:r>
          </w:p>
        </w:tc>
      </w:tr>
      <w:tr w:rsidR="008A7017" w:rsidRPr="008A7017" w:rsidTr="0066657A">
        <w:tc>
          <w:tcPr>
            <w:tcW w:w="2069" w:type="dxa"/>
          </w:tcPr>
          <w:p w:rsidR="008A7017" w:rsidRPr="008A7017" w:rsidRDefault="008A7017" w:rsidP="008A7017">
            <w:pPr>
              <w:rPr>
                <w:rFonts w:cs="Arial"/>
                <w:b/>
                <w:szCs w:val="22"/>
                <w:lang w:eastAsia="en-GB"/>
              </w:rPr>
            </w:pPr>
            <w:r w:rsidRPr="008A7017">
              <w:rPr>
                <w:rFonts w:cs="Arial"/>
                <w:b/>
                <w:szCs w:val="22"/>
                <w:lang w:eastAsia="en-GB"/>
              </w:rPr>
              <w:t>Site and Application description</w:t>
            </w:r>
          </w:p>
        </w:tc>
        <w:tc>
          <w:tcPr>
            <w:tcW w:w="7962" w:type="dxa"/>
            <w:gridSpan w:val="6"/>
          </w:tcPr>
          <w:p w:rsidR="008A7017" w:rsidRPr="008A7017" w:rsidRDefault="008A7017" w:rsidP="008A7017">
            <w:pPr>
              <w:rPr>
                <w:rFonts w:cs="Arial"/>
                <w:color w:val="000000"/>
                <w:szCs w:val="22"/>
                <w:lang w:eastAsia="en-GB"/>
              </w:rPr>
            </w:pPr>
            <w:r w:rsidRPr="008A7017">
              <w:rPr>
                <w:rFonts w:cs="Arial"/>
                <w:color w:val="000000"/>
                <w:szCs w:val="22"/>
                <w:lang w:eastAsia="en-GB"/>
              </w:rPr>
              <w:t>The application building is a Grade II listed public house and is considered to date from the seventeenth century. The public house is within Old Hatfield Conservation Area and occupies a prominent position on the corner of Park Street and Fore Street.</w:t>
            </w:r>
          </w:p>
          <w:p w:rsidR="008A7017" w:rsidRPr="008A7017" w:rsidRDefault="008A7017" w:rsidP="008A7017">
            <w:pPr>
              <w:rPr>
                <w:rFonts w:cs="Arial"/>
                <w:color w:val="000000"/>
                <w:szCs w:val="22"/>
                <w:lang w:eastAsia="en-GB"/>
              </w:rPr>
            </w:pPr>
          </w:p>
          <w:p w:rsidR="008A7017" w:rsidRPr="008A7017" w:rsidRDefault="008A7017" w:rsidP="008A7017">
            <w:pPr>
              <w:rPr>
                <w:rFonts w:cs="Arial"/>
                <w:color w:val="000000"/>
                <w:szCs w:val="22"/>
                <w:lang w:eastAsia="en-GB"/>
              </w:rPr>
            </w:pPr>
            <w:r w:rsidRPr="008A7017">
              <w:rPr>
                <w:rFonts w:cs="Arial"/>
                <w:color w:val="000000"/>
                <w:szCs w:val="22"/>
                <w:lang w:eastAsia="en-GB"/>
              </w:rPr>
              <w:t xml:space="preserve">This application follows previously refused application 6/2021/0557/LB, which was refused on the basis that the proposed development would materially harm the character and significance of the Grade II Listed Building and the Old Hatfield Conservation Area. While the degree of harm was considered less than substantial, no public benefits were demonstrated to exist. </w:t>
            </w:r>
          </w:p>
          <w:p w:rsidR="008A7017" w:rsidRPr="008A7017" w:rsidRDefault="008A7017" w:rsidP="008A7017">
            <w:pPr>
              <w:rPr>
                <w:rFonts w:cs="Arial"/>
                <w:szCs w:val="22"/>
                <w:lang w:eastAsia="en-GB"/>
              </w:rPr>
            </w:pPr>
          </w:p>
        </w:tc>
      </w:tr>
      <w:tr w:rsidR="008A7017" w:rsidRPr="008A7017" w:rsidTr="0066657A">
        <w:tc>
          <w:tcPr>
            <w:tcW w:w="2069" w:type="dxa"/>
          </w:tcPr>
          <w:p w:rsidR="008A7017" w:rsidRPr="008A7017" w:rsidRDefault="008A7017" w:rsidP="008A7017">
            <w:pPr>
              <w:rPr>
                <w:rFonts w:cs="Arial"/>
                <w:b/>
                <w:szCs w:val="22"/>
                <w:lang w:eastAsia="en-GB"/>
              </w:rPr>
            </w:pPr>
            <w:r w:rsidRPr="008A7017">
              <w:rPr>
                <w:rFonts w:cs="Arial"/>
                <w:b/>
                <w:szCs w:val="22"/>
                <w:lang w:eastAsia="en-GB"/>
              </w:rPr>
              <w:t>Constraints (as defined within WHDP 2005)</w:t>
            </w:r>
          </w:p>
        </w:tc>
        <w:tc>
          <w:tcPr>
            <w:tcW w:w="7962" w:type="dxa"/>
            <w:gridSpan w:val="6"/>
          </w:tcPr>
          <w:p w:rsidR="008A7017" w:rsidRPr="008A7017" w:rsidRDefault="008A7017" w:rsidP="008A7017">
            <w:pPr>
              <w:rPr>
                <w:rFonts w:cs="Arial"/>
                <w:szCs w:val="22"/>
                <w:lang w:eastAsia="en-GB"/>
              </w:rPr>
            </w:pPr>
            <w:r w:rsidRPr="008A7017">
              <w:rPr>
                <w:rFonts w:cs="Arial"/>
                <w:szCs w:val="22"/>
                <w:lang w:eastAsia="en-GB"/>
              </w:rPr>
              <w:t>CA - Conservation Area: HATF; - Distance: 0</w:t>
            </w:r>
          </w:p>
          <w:p w:rsidR="008A7017" w:rsidRPr="008A7017" w:rsidRDefault="008A7017" w:rsidP="008A7017">
            <w:pPr>
              <w:rPr>
                <w:rFonts w:cs="Arial"/>
                <w:szCs w:val="22"/>
                <w:lang w:eastAsia="en-GB"/>
              </w:rPr>
            </w:pPr>
            <w:r w:rsidRPr="008A7017">
              <w:rPr>
                <w:rFonts w:cs="Arial"/>
                <w:szCs w:val="22"/>
                <w:lang w:eastAsia="en-GB"/>
              </w:rPr>
              <w:t>LBC - LISTED BUILDING Large house of early C18. Now house and office. - Distance: 11.69</w:t>
            </w:r>
          </w:p>
          <w:p w:rsidR="008A7017" w:rsidRPr="008A7017" w:rsidRDefault="008A7017" w:rsidP="008A7017">
            <w:pPr>
              <w:rPr>
                <w:rFonts w:cs="Arial"/>
                <w:szCs w:val="22"/>
                <w:lang w:eastAsia="en-GB"/>
              </w:rPr>
            </w:pPr>
            <w:r w:rsidRPr="008A7017">
              <w:rPr>
                <w:rFonts w:cs="Arial"/>
                <w:szCs w:val="22"/>
                <w:lang w:eastAsia="en-GB"/>
              </w:rPr>
              <w:t>LBC - LISTED BUILDING House. C17 and earlier timber frame, 1 bay wide. - Distance: 20.98</w:t>
            </w:r>
          </w:p>
          <w:p w:rsidR="008A7017" w:rsidRPr="008A7017" w:rsidRDefault="008A7017" w:rsidP="008A7017">
            <w:pPr>
              <w:rPr>
                <w:rFonts w:cs="Arial"/>
                <w:szCs w:val="22"/>
                <w:lang w:eastAsia="en-GB"/>
              </w:rPr>
            </w:pPr>
            <w:r w:rsidRPr="008A7017">
              <w:rPr>
                <w:rFonts w:cs="Arial"/>
                <w:szCs w:val="22"/>
                <w:lang w:eastAsia="en-GB"/>
              </w:rPr>
              <w:t>LBC - LISTED BUILDING House (formerly a pair known as Nos 15 and 17). - Distance: 24.45</w:t>
            </w:r>
          </w:p>
          <w:p w:rsidR="008A7017" w:rsidRPr="008A7017" w:rsidRDefault="008A7017" w:rsidP="008A7017">
            <w:pPr>
              <w:rPr>
                <w:rFonts w:cs="Arial"/>
                <w:szCs w:val="22"/>
                <w:lang w:eastAsia="en-GB"/>
              </w:rPr>
            </w:pPr>
            <w:r w:rsidRPr="008A7017">
              <w:rPr>
                <w:rFonts w:cs="Arial"/>
                <w:szCs w:val="22"/>
                <w:lang w:eastAsia="en-GB"/>
              </w:rPr>
              <w:t>LBC - LISTED BUILDING House.  Mid-late C18. Painted brick. Slate - Distance: 36.53</w:t>
            </w:r>
          </w:p>
          <w:p w:rsidR="008A7017" w:rsidRPr="008A7017" w:rsidRDefault="008A7017" w:rsidP="008A7017">
            <w:pPr>
              <w:rPr>
                <w:rFonts w:cs="Arial"/>
                <w:szCs w:val="22"/>
                <w:lang w:eastAsia="en-GB"/>
              </w:rPr>
            </w:pPr>
            <w:r w:rsidRPr="008A7017">
              <w:rPr>
                <w:rFonts w:cs="Arial"/>
                <w:szCs w:val="22"/>
                <w:lang w:eastAsia="en-GB"/>
              </w:rPr>
              <w:t>LBC - LISTED BUILDING House, formerly butchers shop. Early C19. - Distance: 41.3</w:t>
            </w:r>
          </w:p>
          <w:p w:rsidR="008A7017" w:rsidRPr="008A7017" w:rsidRDefault="008A7017" w:rsidP="008A7017">
            <w:pPr>
              <w:rPr>
                <w:rFonts w:cs="Arial"/>
                <w:szCs w:val="22"/>
                <w:lang w:eastAsia="en-GB"/>
              </w:rPr>
            </w:pPr>
            <w:r w:rsidRPr="008A7017">
              <w:rPr>
                <w:rFonts w:cs="Arial"/>
                <w:szCs w:val="22"/>
                <w:lang w:eastAsia="en-GB"/>
              </w:rPr>
              <w:t>LBC - LISTED BUILDING House. Late C17 painted brick front, probably to - Distance: 45.83</w:t>
            </w:r>
          </w:p>
          <w:p w:rsidR="008A7017" w:rsidRPr="008A7017" w:rsidRDefault="008A7017" w:rsidP="008A7017">
            <w:pPr>
              <w:rPr>
                <w:rFonts w:cs="Arial"/>
                <w:szCs w:val="22"/>
                <w:lang w:eastAsia="en-GB"/>
              </w:rPr>
            </w:pPr>
            <w:r w:rsidRPr="008A7017">
              <w:rPr>
                <w:rFonts w:cs="Arial"/>
                <w:szCs w:val="22"/>
                <w:lang w:eastAsia="en-GB"/>
              </w:rPr>
              <w:t>LBC - LISTED BUILDING Terrace of houses. C18 red brick casing, prob. - Distance: 0.01</w:t>
            </w:r>
          </w:p>
          <w:p w:rsidR="008A7017" w:rsidRPr="008A7017" w:rsidRDefault="008A7017" w:rsidP="008A7017">
            <w:pPr>
              <w:rPr>
                <w:rFonts w:cs="Arial"/>
                <w:szCs w:val="22"/>
                <w:lang w:eastAsia="en-GB"/>
              </w:rPr>
            </w:pPr>
            <w:r w:rsidRPr="008A7017">
              <w:rPr>
                <w:rFonts w:cs="Arial"/>
                <w:szCs w:val="22"/>
                <w:lang w:eastAsia="en-GB"/>
              </w:rPr>
              <w:t>LBC - LISTED BUILDING Also included 15/196. - Distance: 0</w:t>
            </w:r>
          </w:p>
          <w:p w:rsidR="008A7017" w:rsidRPr="008A7017" w:rsidRDefault="008A7017" w:rsidP="008A7017">
            <w:pPr>
              <w:rPr>
                <w:rFonts w:cs="Arial"/>
                <w:szCs w:val="22"/>
                <w:lang w:eastAsia="en-GB"/>
              </w:rPr>
            </w:pPr>
            <w:r w:rsidRPr="008A7017">
              <w:rPr>
                <w:rFonts w:cs="Arial"/>
                <w:szCs w:val="22"/>
                <w:lang w:eastAsia="en-GB"/>
              </w:rPr>
              <w:t>LBC - LISTED BUILDING House pair, left one now part of public house. - Distance: 0.03</w:t>
            </w:r>
          </w:p>
          <w:p w:rsidR="008A7017" w:rsidRPr="008A7017" w:rsidRDefault="008A7017" w:rsidP="008A7017">
            <w:pPr>
              <w:rPr>
                <w:rFonts w:cs="Arial"/>
                <w:szCs w:val="22"/>
                <w:lang w:eastAsia="en-GB"/>
              </w:rPr>
            </w:pPr>
            <w:r w:rsidRPr="008A7017">
              <w:rPr>
                <w:rFonts w:cs="Arial"/>
                <w:szCs w:val="22"/>
                <w:lang w:eastAsia="en-GB"/>
              </w:rPr>
              <w:t xml:space="preserve">LBC - LISTED BUILDING Formerly the Rose &amp; Crown Inn. </w:t>
            </w:r>
            <w:proofErr w:type="spellStart"/>
            <w:r w:rsidRPr="008A7017">
              <w:rPr>
                <w:rFonts w:cs="Arial"/>
                <w:szCs w:val="22"/>
                <w:lang w:eastAsia="en-GB"/>
              </w:rPr>
              <w:t>Prob</w:t>
            </w:r>
            <w:proofErr w:type="spellEnd"/>
            <w:r w:rsidRPr="008A7017">
              <w:rPr>
                <w:rFonts w:cs="Arial"/>
                <w:szCs w:val="22"/>
                <w:lang w:eastAsia="en-GB"/>
              </w:rPr>
              <w:t xml:space="preserve"> C15. Timber - Distance: 8.94</w:t>
            </w:r>
          </w:p>
          <w:p w:rsidR="008A7017" w:rsidRPr="008A7017" w:rsidRDefault="008A7017" w:rsidP="008A7017">
            <w:pPr>
              <w:rPr>
                <w:rFonts w:cs="Arial"/>
                <w:szCs w:val="22"/>
                <w:lang w:eastAsia="en-GB"/>
              </w:rPr>
            </w:pPr>
            <w:r w:rsidRPr="008A7017">
              <w:rPr>
                <w:rFonts w:cs="Arial"/>
                <w:szCs w:val="22"/>
                <w:lang w:eastAsia="en-GB"/>
              </w:rPr>
              <w:t xml:space="preserve">LBC - LISTED BUILDING House and shop. </w:t>
            </w:r>
            <w:proofErr w:type="spellStart"/>
            <w:r w:rsidRPr="008A7017">
              <w:rPr>
                <w:rFonts w:cs="Arial"/>
                <w:szCs w:val="22"/>
                <w:lang w:eastAsia="en-GB"/>
              </w:rPr>
              <w:t>Prob</w:t>
            </w:r>
            <w:proofErr w:type="spellEnd"/>
            <w:r w:rsidRPr="008A7017">
              <w:rPr>
                <w:rFonts w:cs="Arial"/>
                <w:szCs w:val="22"/>
                <w:lang w:eastAsia="en-GB"/>
              </w:rPr>
              <w:t xml:space="preserve"> C17 timber frame. Late C19 - Distance: 9.88</w:t>
            </w:r>
          </w:p>
          <w:p w:rsidR="008A7017" w:rsidRPr="008A7017" w:rsidRDefault="008A7017" w:rsidP="008A7017">
            <w:pPr>
              <w:rPr>
                <w:rFonts w:cs="Arial"/>
                <w:szCs w:val="22"/>
                <w:lang w:eastAsia="en-GB"/>
              </w:rPr>
            </w:pPr>
            <w:r w:rsidRPr="008A7017">
              <w:rPr>
                <w:rFonts w:cs="Arial"/>
                <w:szCs w:val="22"/>
                <w:lang w:eastAsia="en-GB"/>
              </w:rPr>
              <w:t>LBC - LISTED BUILDING House. Early C19 red brick front to earlier - Distance: 15.4</w:t>
            </w:r>
          </w:p>
          <w:p w:rsidR="008A7017" w:rsidRPr="008A7017" w:rsidRDefault="008A7017" w:rsidP="008A7017">
            <w:pPr>
              <w:rPr>
                <w:rFonts w:cs="Arial"/>
                <w:szCs w:val="22"/>
                <w:lang w:eastAsia="en-GB"/>
              </w:rPr>
            </w:pPr>
            <w:r w:rsidRPr="008A7017">
              <w:rPr>
                <w:rFonts w:cs="Arial"/>
                <w:szCs w:val="22"/>
                <w:lang w:eastAsia="en-GB"/>
              </w:rPr>
              <w:t xml:space="preserve">LBC - LISTED BUILDING House. Late C18 or early C19 red brick front. - </w:t>
            </w:r>
            <w:r w:rsidRPr="008A7017">
              <w:rPr>
                <w:rFonts w:cs="Arial"/>
                <w:szCs w:val="22"/>
                <w:lang w:eastAsia="en-GB"/>
              </w:rPr>
              <w:lastRenderedPageBreak/>
              <w:t>Distance: 25.3</w:t>
            </w:r>
          </w:p>
          <w:p w:rsidR="008A7017" w:rsidRPr="008A7017" w:rsidRDefault="008A7017" w:rsidP="008A7017">
            <w:pPr>
              <w:rPr>
                <w:rFonts w:cs="Arial"/>
                <w:szCs w:val="22"/>
                <w:lang w:eastAsia="en-GB"/>
              </w:rPr>
            </w:pPr>
            <w:r w:rsidRPr="008A7017">
              <w:rPr>
                <w:rFonts w:cs="Arial"/>
                <w:szCs w:val="22"/>
                <w:lang w:eastAsia="en-GB"/>
              </w:rPr>
              <w:t xml:space="preserve">LBC - LISTED BUILDING House pair. Red brick front, </w:t>
            </w:r>
            <w:proofErr w:type="spellStart"/>
            <w:r w:rsidRPr="008A7017">
              <w:rPr>
                <w:rFonts w:cs="Arial"/>
                <w:szCs w:val="22"/>
                <w:lang w:eastAsia="en-GB"/>
              </w:rPr>
              <w:t>prob</w:t>
            </w:r>
            <w:proofErr w:type="spellEnd"/>
            <w:r w:rsidRPr="008A7017">
              <w:rPr>
                <w:rFonts w:cs="Arial"/>
                <w:szCs w:val="22"/>
                <w:lang w:eastAsia="en-GB"/>
              </w:rPr>
              <w:t xml:space="preserve"> Late C18. C17 - Distance: 41.99</w:t>
            </w:r>
          </w:p>
          <w:p w:rsidR="008A7017" w:rsidRPr="008A7017" w:rsidRDefault="008A7017" w:rsidP="008A7017">
            <w:pPr>
              <w:rPr>
                <w:rFonts w:cs="Arial"/>
                <w:szCs w:val="22"/>
                <w:lang w:eastAsia="en-GB"/>
              </w:rPr>
            </w:pPr>
            <w:r w:rsidRPr="008A7017">
              <w:rPr>
                <w:rFonts w:cs="Arial"/>
                <w:szCs w:val="22"/>
                <w:lang w:eastAsia="en-GB"/>
              </w:rPr>
              <w:t xml:space="preserve">LBC - LISTED BUILDING Houses and shop. C17 </w:t>
            </w:r>
            <w:proofErr w:type="spellStart"/>
            <w:r w:rsidRPr="008A7017">
              <w:rPr>
                <w:rFonts w:cs="Arial"/>
                <w:szCs w:val="22"/>
                <w:lang w:eastAsia="en-GB"/>
              </w:rPr>
              <w:t>timbr</w:t>
            </w:r>
            <w:proofErr w:type="spellEnd"/>
            <w:r w:rsidRPr="008A7017">
              <w:rPr>
                <w:rFonts w:cs="Arial"/>
                <w:szCs w:val="22"/>
                <w:lang w:eastAsia="en-GB"/>
              </w:rPr>
              <w:t xml:space="preserve"> frame. Long range - Distance: 5.76</w:t>
            </w:r>
          </w:p>
          <w:p w:rsidR="008A7017" w:rsidRPr="008A7017" w:rsidRDefault="008A7017" w:rsidP="008A7017">
            <w:pPr>
              <w:rPr>
                <w:rFonts w:cs="Arial"/>
                <w:szCs w:val="22"/>
                <w:lang w:eastAsia="en-GB"/>
              </w:rPr>
            </w:pPr>
            <w:r w:rsidRPr="008A7017">
              <w:rPr>
                <w:rFonts w:cs="Arial"/>
                <w:szCs w:val="22"/>
                <w:lang w:eastAsia="en-GB"/>
              </w:rPr>
              <w:t>LBC - LISTED BUILDING House. C15 probable origin. A timber framed hall - Distance: 23.15</w:t>
            </w:r>
          </w:p>
          <w:p w:rsidR="008A7017" w:rsidRPr="008A7017" w:rsidRDefault="008A7017" w:rsidP="008A7017">
            <w:pPr>
              <w:rPr>
                <w:rFonts w:cs="Arial"/>
                <w:szCs w:val="22"/>
                <w:lang w:eastAsia="en-GB"/>
              </w:rPr>
            </w:pPr>
            <w:r w:rsidRPr="008A7017">
              <w:rPr>
                <w:rFonts w:cs="Arial"/>
                <w:szCs w:val="22"/>
                <w:lang w:eastAsia="en-GB"/>
              </w:rPr>
              <w:t>LBC - NULL Signpost on pavement in front of 2 Park Street, Old Hatfield - Distance: 0.06</w:t>
            </w:r>
          </w:p>
          <w:p w:rsidR="008A7017" w:rsidRPr="008A7017" w:rsidRDefault="008A7017" w:rsidP="008A7017">
            <w:pPr>
              <w:rPr>
                <w:rFonts w:cs="Arial"/>
                <w:szCs w:val="22"/>
                <w:lang w:eastAsia="en-GB"/>
              </w:rPr>
            </w:pPr>
            <w:r w:rsidRPr="008A7017">
              <w:rPr>
                <w:rFonts w:cs="Arial"/>
                <w:szCs w:val="22"/>
                <w:lang w:eastAsia="en-GB"/>
              </w:rPr>
              <w:t>PAR - PARISH (HATFIELD) - Distance: 0</w:t>
            </w:r>
          </w:p>
          <w:p w:rsidR="008A7017" w:rsidRPr="008A7017" w:rsidRDefault="008A7017" w:rsidP="008A7017">
            <w:pPr>
              <w:rPr>
                <w:rFonts w:cs="Arial"/>
                <w:szCs w:val="22"/>
                <w:lang w:eastAsia="en-GB"/>
              </w:rPr>
            </w:pPr>
            <w:r w:rsidRPr="008A7017">
              <w:rPr>
                <w:rFonts w:cs="Arial"/>
                <w:szCs w:val="22"/>
                <w:lang w:eastAsia="en-GB"/>
              </w:rPr>
              <w:t>Wards - Hatfield East - Distance: 0</w:t>
            </w:r>
          </w:p>
          <w:p w:rsidR="008A7017" w:rsidRPr="008A7017" w:rsidRDefault="008A7017" w:rsidP="008A7017">
            <w:pPr>
              <w:rPr>
                <w:rFonts w:cs="Arial"/>
                <w:szCs w:val="22"/>
                <w:lang w:eastAsia="en-GB"/>
              </w:rPr>
            </w:pPr>
            <w:r w:rsidRPr="008A7017">
              <w:rPr>
                <w:rFonts w:cs="Arial"/>
                <w:szCs w:val="22"/>
                <w:lang w:eastAsia="en-GB"/>
              </w:rPr>
              <w:t>A4HD - Article 4 HMO Direction  - Distance: 0</w:t>
            </w:r>
          </w:p>
          <w:p w:rsidR="008A7017" w:rsidRPr="008A7017" w:rsidRDefault="008A7017" w:rsidP="008A7017">
            <w:pPr>
              <w:rPr>
                <w:rFonts w:cs="Arial"/>
                <w:szCs w:val="22"/>
                <w:lang w:eastAsia="en-GB"/>
              </w:rPr>
            </w:pPr>
            <w:r w:rsidRPr="008A7017">
              <w:rPr>
                <w:rFonts w:cs="Arial"/>
                <w:szCs w:val="22"/>
                <w:lang w:eastAsia="en-GB"/>
              </w:rPr>
              <w:t>HHAA - Hatfield Heritage Assessment Area(Old Hatfield Historic Core CA) - Distance: 0</w:t>
            </w:r>
          </w:p>
          <w:p w:rsidR="008A7017" w:rsidRPr="008A7017" w:rsidRDefault="008A7017" w:rsidP="008A7017">
            <w:pPr>
              <w:rPr>
                <w:rFonts w:cs="Arial"/>
                <w:szCs w:val="22"/>
                <w:lang w:eastAsia="en-GB"/>
              </w:rPr>
            </w:pPr>
            <w:r w:rsidRPr="008A7017">
              <w:rPr>
                <w:rFonts w:cs="Arial"/>
                <w:szCs w:val="22"/>
                <w:lang w:eastAsia="en-GB"/>
              </w:rPr>
              <w:t xml:space="preserve"> </w:t>
            </w:r>
          </w:p>
        </w:tc>
      </w:tr>
      <w:tr w:rsidR="008A7017" w:rsidRPr="008A7017" w:rsidTr="0066657A">
        <w:tc>
          <w:tcPr>
            <w:tcW w:w="2069" w:type="dxa"/>
          </w:tcPr>
          <w:p w:rsidR="008A7017" w:rsidRPr="008A7017" w:rsidRDefault="008A7017" w:rsidP="008A7017">
            <w:pPr>
              <w:rPr>
                <w:rFonts w:cs="Arial"/>
                <w:b/>
                <w:szCs w:val="22"/>
                <w:lang w:eastAsia="en-GB"/>
              </w:rPr>
            </w:pPr>
            <w:r w:rsidRPr="008A7017">
              <w:rPr>
                <w:rFonts w:cs="Arial"/>
                <w:b/>
                <w:szCs w:val="22"/>
                <w:lang w:eastAsia="en-GB"/>
              </w:rPr>
              <w:lastRenderedPageBreak/>
              <w:t>Relevant planning history</w:t>
            </w:r>
          </w:p>
        </w:tc>
        <w:tc>
          <w:tcPr>
            <w:tcW w:w="7962" w:type="dxa"/>
            <w:gridSpan w:val="6"/>
          </w:tcPr>
          <w:p w:rsidR="008A7017" w:rsidRPr="008A7017" w:rsidRDefault="008A7017" w:rsidP="008A7017">
            <w:pPr>
              <w:rPr>
                <w:rFonts w:cs="Arial"/>
                <w:szCs w:val="22"/>
                <w:lang w:eastAsia="en-GB"/>
              </w:rPr>
            </w:pPr>
            <w:r w:rsidRPr="008A7017">
              <w:rPr>
                <w:rFonts w:cs="Arial"/>
                <w:szCs w:val="22"/>
                <w:lang w:eastAsia="en-GB"/>
              </w:rPr>
              <w:t>Application Number: E6/1972/4019/</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06 November 1972</w:t>
            </w:r>
          </w:p>
          <w:p w:rsidR="008A7017" w:rsidRPr="008A7017" w:rsidRDefault="008A7017" w:rsidP="008A7017">
            <w:pPr>
              <w:rPr>
                <w:rFonts w:cs="Arial"/>
                <w:szCs w:val="22"/>
                <w:lang w:eastAsia="en-GB"/>
              </w:rPr>
            </w:pPr>
            <w:r w:rsidRPr="008A7017">
              <w:rPr>
                <w:rFonts w:cs="Arial"/>
                <w:szCs w:val="22"/>
                <w:lang w:eastAsia="en-GB"/>
              </w:rPr>
              <w:t>Proposal: Store building and garage</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S6/1984/0612/LB</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27 December 1984</w:t>
            </w:r>
          </w:p>
          <w:p w:rsidR="008A7017" w:rsidRPr="008A7017" w:rsidRDefault="008A7017" w:rsidP="008A7017">
            <w:pPr>
              <w:rPr>
                <w:rFonts w:cs="Arial"/>
                <w:szCs w:val="22"/>
                <w:lang w:eastAsia="en-GB"/>
              </w:rPr>
            </w:pPr>
            <w:r w:rsidRPr="008A7017">
              <w:rPr>
                <w:rFonts w:cs="Arial"/>
                <w:szCs w:val="22"/>
                <w:lang w:eastAsia="en-GB"/>
              </w:rPr>
              <w:t>Proposal: Repair/rebuild existing second floor gable</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S6/1990/0223/LB</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14 May 1990</w:t>
            </w:r>
          </w:p>
          <w:p w:rsidR="008A7017" w:rsidRPr="008A7017" w:rsidRDefault="008A7017" w:rsidP="008A7017">
            <w:pPr>
              <w:rPr>
                <w:rFonts w:cs="Arial"/>
                <w:szCs w:val="22"/>
                <w:lang w:eastAsia="en-GB"/>
              </w:rPr>
            </w:pPr>
            <w:r w:rsidRPr="008A7017">
              <w:rPr>
                <w:rFonts w:cs="Arial"/>
                <w:szCs w:val="22"/>
                <w:lang w:eastAsia="en-GB"/>
              </w:rPr>
              <w:t>Proposal: Internal alterations; erection of new signs and lighting; redecoration including the painting of the external walls</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S6/1990/7014/AD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14 May 1990</w:t>
            </w:r>
          </w:p>
          <w:p w:rsidR="008A7017" w:rsidRPr="008A7017" w:rsidRDefault="008A7017" w:rsidP="008A7017">
            <w:pPr>
              <w:rPr>
                <w:rFonts w:cs="Arial"/>
                <w:szCs w:val="22"/>
                <w:lang w:eastAsia="en-GB"/>
              </w:rPr>
            </w:pPr>
            <w:r w:rsidRPr="008A7017">
              <w:rPr>
                <w:rFonts w:cs="Arial"/>
                <w:szCs w:val="22"/>
                <w:lang w:eastAsia="en-GB"/>
              </w:rPr>
              <w:t xml:space="preserve">Proposal: Erection of externally illuminated signs      </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S6/1996/0721/AD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16 January 1997</w:t>
            </w:r>
          </w:p>
          <w:p w:rsidR="008A7017" w:rsidRPr="008A7017" w:rsidRDefault="008A7017" w:rsidP="008A7017">
            <w:pPr>
              <w:rPr>
                <w:rFonts w:cs="Arial"/>
                <w:szCs w:val="22"/>
                <w:lang w:eastAsia="en-GB"/>
              </w:rPr>
            </w:pPr>
            <w:r w:rsidRPr="008A7017">
              <w:rPr>
                <w:rFonts w:cs="Arial"/>
                <w:szCs w:val="22"/>
                <w:lang w:eastAsia="en-GB"/>
              </w:rPr>
              <w:t xml:space="preserve">Proposal: Installation of externally illuminated fascia, wall and post signs    </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S6/1996/0737/LB</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Granted</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Decision Date: 16 January 1997</w:t>
            </w:r>
          </w:p>
          <w:p w:rsidR="008A7017" w:rsidRPr="008A7017" w:rsidRDefault="008A7017" w:rsidP="008A7017">
            <w:pPr>
              <w:rPr>
                <w:rFonts w:cs="Arial"/>
                <w:szCs w:val="22"/>
                <w:lang w:eastAsia="en-GB"/>
              </w:rPr>
            </w:pPr>
            <w:r w:rsidRPr="008A7017">
              <w:rPr>
                <w:rFonts w:cs="Arial"/>
                <w:szCs w:val="22"/>
                <w:lang w:eastAsia="en-GB"/>
              </w:rPr>
              <w:t xml:space="preserve">Proposal: Addition of signage and lighting to front elevation  </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6/2021/0287/FULL</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Date: </w:t>
            </w:r>
          </w:p>
          <w:p w:rsidR="008A7017" w:rsidRPr="008A7017" w:rsidRDefault="008A7017" w:rsidP="008A7017">
            <w:pPr>
              <w:rPr>
                <w:rFonts w:cs="Arial"/>
                <w:szCs w:val="22"/>
                <w:lang w:eastAsia="en-GB"/>
              </w:rPr>
            </w:pPr>
            <w:r w:rsidRPr="008A7017">
              <w:rPr>
                <w:rFonts w:cs="Arial"/>
                <w:szCs w:val="22"/>
                <w:lang w:eastAsia="en-GB"/>
              </w:rPr>
              <w:t>Proposal: Erection of timber posts with lighting, alterations to existing pergola roof, installation of planter troughs to replace existing gate and erection of close board fenced gate and posts.</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6/2021/0288/LB</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lastRenderedPageBreak/>
              <w:t xml:space="preserve">Decision Date: </w:t>
            </w:r>
          </w:p>
          <w:p w:rsidR="008A7017" w:rsidRPr="008A7017" w:rsidRDefault="008A7017" w:rsidP="008A7017">
            <w:pPr>
              <w:rPr>
                <w:rFonts w:cs="Arial"/>
                <w:szCs w:val="22"/>
                <w:lang w:eastAsia="en-GB"/>
              </w:rPr>
            </w:pPr>
            <w:r w:rsidRPr="008A7017">
              <w:rPr>
                <w:rFonts w:cs="Arial"/>
                <w:szCs w:val="22"/>
                <w:lang w:eastAsia="en-GB"/>
              </w:rPr>
              <w:t>Proposal: Erection of timber posts with lighting, alterations to existing pergola roof, installation of planter troughs to replace existing gate and erection of close board fenced gate and posts. Internal installation of hard flooring and carpet on ground floor with existing timber floor to be lightly sanded, alteration of hearth to stone slab, installation of first floor fire resistant wall, and installation of first floor fire doors.</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6/2021/0557/LB</w:t>
            </w:r>
          </w:p>
          <w:p w:rsidR="008A7017" w:rsidRPr="008A7017" w:rsidRDefault="008A7017" w:rsidP="008A7017">
            <w:pPr>
              <w:rPr>
                <w:rFonts w:cs="Arial"/>
                <w:szCs w:val="22"/>
                <w:lang w:eastAsia="en-GB"/>
              </w:rPr>
            </w:pPr>
            <w:r w:rsidRPr="008A7017">
              <w:rPr>
                <w:rFonts w:cs="Arial"/>
                <w:szCs w:val="22"/>
                <w:lang w:eastAsia="en-GB"/>
              </w:rPr>
              <w:t xml:space="preserve">Decision: </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Date: </w:t>
            </w:r>
          </w:p>
          <w:p w:rsidR="008A7017" w:rsidRPr="008A7017" w:rsidRDefault="008A7017" w:rsidP="008A7017">
            <w:pPr>
              <w:rPr>
                <w:rFonts w:cs="Arial"/>
                <w:szCs w:val="22"/>
                <w:lang w:eastAsia="en-GB"/>
              </w:rPr>
            </w:pPr>
            <w:r w:rsidRPr="008A7017">
              <w:rPr>
                <w:rFonts w:cs="Arial"/>
                <w:szCs w:val="22"/>
                <w:lang w:eastAsia="en-GB"/>
              </w:rPr>
              <w:t>Proposal: Installation of non-illuminated 1x fascia sign, 1x post mounted sign, 2x painted mural signs, 1x vinyl wall mounted sign, 2x wall mounted signs</w:t>
            </w:r>
          </w:p>
          <w:p w:rsidR="008A7017" w:rsidRPr="008A7017" w:rsidRDefault="008A7017" w:rsidP="008A7017">
            <w:pPr>
              <w:rPr>
                <w:rFonts w:cs="Arial"/>
                <w:szCs w:val="22"/>
                <w:lang w:eastAsia="en-GB"/>
              </w:rPr>
            </w:pPr>
            <w:r w:rsidRPr="008A7017">
              <w:rPr>
                <w:rFonts w:cs="Arial"/>
                <w:szCs w:val="22"/>
                <w:lang w:eastAsia="en-GB"/>
              </w:rPr>
              <w:t>and 1x lockable poster case and three gold lanterns and two upward facing LED floodlights to facilitate signs</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Application Number: 6/2021/1632/ADV</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w:t>
            </w:r>
            <w:r w:rsidRPr="008A7017">
              <w:rPr>
                <w:rFonts w:cs="Arial"/>
                <w:szCs w:val="22"/>
                <w:lang w:eastAsia="en-GB"/>
              </w:rPr>
              <w:tab/>
            </w:r>
          </w:p>
          <w:p w:rsidR="008A7017" w:rsidRPr="008A7017" w:rsidRDefault="008A7017" w:rsidP="008A7017">
            <w:pPr>
              <w:rPr>
                <w:rFonts w:cs="Arial"/>
                <w:szCs w:val="22"/>
                <w:lang w:eastAsia="en-GB"/>
              </w:rPr>
            </w:pPr>
            <w:r w:rsidRPr="008A7017">
              <w:rPr>
                <w:rFonts w:cs="Arial"/>
                <w:szCs w:val="22"/>
                <w:lang w:eastAsia="en-GB"/>
              </w:rPr>
              <w:t xml:space="preserve">Decision Date: </w:t>
            </w:r>
          </w:p>
          <w:p w:rsidR="008A7017" w:rsidRPr="008A7017" w:rsidRDefault="008A7017" w:rsidP="008A7017">
            <w:pPr>
              <w:rPr>
                <w:rFonts w:cs="Arial"/>
                <w:szCs w:val="22"/>
                <w:lang w:eastAsia="en-GB"/>
              </w:rPr>
            </w:pPr>
            <w:r w:rsidRPr="008A7017">
              <w:rPr>
                <w:rFonts w:cs="Arial"/>
                <w:szCs w:val="22"/>
                <w:lang w:eastAsia="en-GB"/>
              </w:rPr>
              <w:t>Proposal: Installation of:</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 xml:space="preserve">Sign A - 1 x new timber fascia sign with applied 10mm bevel-faced </w:t>
            </w:r>
            <w:proofErr w:type="spellStart"/>
            <w:r w:rsidRPr="008A7017">
              <w:rPr>
                <w:rFonts w:cs="Arial"/>
                <w:szCs w:val="22"/>
                <w:lang w:eastAsia="en-GB"/>
              </w:rPr>
              <w:t>perspex</w:t>
            </w:r>
            <w:proofErr w:type="spellEnd"/>
            <w:r w:rsidRPr="008A7017">
              <w:rPr>
                <w:rFonts w:cs="Arial"/>
                <w:szCs w:val="22"/>
                <w:lang w:eastAsia="en-GB"/>
              </w:rPr>
              <w:t xml:space="preserve"> house name letters. new trough light to illuminate.</w:t>
            </w:r>
          </w:p>
          <w:p w:rsidR="008A7017" w:rsidRPr="008A7017" w:rsidRDefault="008A7017" w:rsidP="008A7017">
            <w:pPr>
              <w:rPr>
                <w:rFonts w:cs="Arial"/>
                <w:szCs w:val="22"/>
                <w:lang w:eastAsia="en-GB"/>
              </w:rPr>
            </w:pPr>
            <w:r w:rsidRPr="008A7017">
              <w:rPr>
                <w:rFonts w:cs="Arial"/>
                <w:szCs w:val="22"/>
                <w:lang w:eastAsia="en-GB"/>
              </w:rPr>
              <w:t xml:space="preserve">Sign B - 1 x new double sided timber pictorial sign with applied painted detail. fixed to existing post &amp; gibbet. new </w:t>
            </w:r>
            <w:proofErr w:type="spellStart"/>
            <w:r w:rsidRPr="008A7017">
              <w:rPr>
                <w:rFonts w:cs="Arial"/>
                <w:szCs w:val="22"/>
                <w:lang w:eastAsia="en-GB"/>
              </w:rPr>
              <w:t>linolites</w:t>
            </w:r>
            <w:proofErr w:type="spellEnd"/>
            <w:r w:rsidRPr="008A7017">
              <w:rPr>
                <w:rFonts w:cs="Arial"/>
                <w:szCs w:val="22"/>
                <w:lang w:eastAsia="en-GB"/>
              </w:rPr>
              <w:t xml:space="preserve"> to illuminate.</w:t>
            </w:r>
          </w:p>
          <w:p w:rsidR="008A7017" w:rsidRPr="008A7017" w:rsidRDefault="008A7017" w:rsidP="008A7017">
            <w:pPr>
              <w:rPr>
                <w:rFonts w:cs="Arial"/>
                <w:szCs w:val="22"/>
                <w:lang w:eastAsia="en-GB"/>
              </w:rPr>
            </w:pPr>
            <w:r w:rsidRPr="008A7017">
              <w:rPr>
                <w:rFonts w:cs="Arial"/>
                <w:szCs w:val="22"/>
                <w:lang w:eastAsia="en-GB"/>
              </w:rPr>
              <w:t xml:space="preserve">Sign C - 1 x new </w:t>
            </w:r>
            <w:proofErr w:type="spellStart"/>
            <w:r w:rsidRPr="008A7017">
              <w:rPr>
                <w:rFonts w:cs="Arial"/>
                <w:szCs w:val="22"/>
                <w:lang w:eastAsia="en-GB"/>
              </w:rPr>
              <w:t>signwritten</w:t>
            </w:r>
            <w:proofErr w:type="spellEnd"/>
            <w:r w:rsidRPr="008A7017">
              <w:rPr>
                <w:rFonts w:cs="Arial"/>
                <w:szCs w:val="22"/>
                <w:lang w:eastAsia="en-GB"/>
              </w:rPr>
              <w:t xml:space="preserve"> mural to wall.</w:t>
            </w:r>
          </w:p>
          <w:p w:rsidR="008A7017" w:rsidRPr="008A7017" w:rsidRDefault="008A7017" w:rsidP="008A7017">
            <w:pPr>
              <w:rPr>
                <w:rFonts w:cs="Arial"/>
                <w:szCs w:val="22"/>
                <w:lang w:eastAsia="en-GB"/>
              </w:rPr>
            </w:pPr>
            <w:r w:rsidRPr="008A7017">
              <w:rPr>
                <w:rFonts w:cs="Arial"/>
                <w:szCs w:val="22"/>
                <w:lang w:eastAsia="en-GB"/>
              </w:rPr>
              <w:t>Sign D - 1 x new timber history board with applied painted text.</w:t>
            </w:r>
          </w:p>
          <w:p w:rsidR="008A7017" w:rsidRPr="008A7017" w:rsidRDefault="008A7017" w:rsidP="008A7017">
            <w:pPr>
              <w:rPr>
                <w:rFonts w:cs="Arial"/>
                <w:szCs w:val="22"/>
                <w:lang w:eastAsia="en-GB"/>
              </w:rPr>
            </w:pPr>
            <w:r w:rsidRPr="008A7017">
              <w:rPr>
                <w:rFonts w:cs="Arial"/>
                <w:szCs w:val="22"/>
                <w:lang w:eastAsia="en-GB"/>
              </w:rPr>
              <w:t>Sign E - 2 x new timber amenity boards with applied painted text.</w:t>
            </w:r>
          </w:p>
          <w:p w:rsidR="008A7017" w:rsidRPr="008A7017" w:rsidRDefault="008A7017" w:rsidP="008A7017">
            <w:pPr>
              <w:rPr>
                <w:rFonts w:cs="Arial"/>
                <w:szCs w:val="22"/>
                <w:lang w:eastAsia="en-GB"/>
              </w:rPr>
            </w:pPr>
            <w:r w:rsidRPr="008A7017">
              <w:rPr>
                <w:rFonts w:cs="Arial"/>
                <w:szCs w:val="22"/>
                <w:lang w:eastAsia="en-GB"/>
              </w:rPr>
              <w:t>Sign F - 1 x new A2 lockable poster case.</w:t>
            </w:r>
          </w:p>
          <w:p w:rsidR="008A7017" w:rsidRPr="008A7017" w:rsidRDefault="008A7017" w:rsidP="008A7017">
            <w:pPr>
              <w:rPr>
                <w:rFonts w:cs="Arial"/>
                <w:szCs w:val="22"/>
                <w:lang w:eastAsia="en-GB"/>
              </w:rPr>
            </w:pPr>
            <w:r w:rsidRPr="008A7017">
              <w:rPr>
                <w:rFonts w:cs="Arial"/>
                <w:szCs w:val="22"/>
                <w:lang w:eastAsia="en-GB"/>
              </w:rPr>
              <w:t>Sign G - omitted</w:t>
            </w:r>
          </w:p>
          <w:p w:rsidR="008A7017" w:rsidRPr="008A7017" w:rsidRDefault="008A7017" w:rsidP="008A7017">
            <w:pPr>
              <w:rPr>
                <w:rFonts w:cs="Arial"/>
                <w:szCs w:val="22"/>
                <w:lang w:eastAsia="en-GB"/>
              </w:rPr>
            </w:pPr>
            <w:r w:rsidRPr="008A7017">
              <w:rPr>
                <w:rFonts w:cs="Arial"/>
                <w:szCs w:val="22"/>
                <w:lang w:eastAsia="en-GB"/>
              </w:rPr>
              <w:t>Sign H - 3 x new lanterns.</w:t>
            </w:r>
          </w:p>
          <w:p w:rsidR="008A7017" w:rsidRPr="008A7017" w:rsidRDefault="008A7017" w:rsidP="008A7017">
            <w:pPr>
              <w:rPr>
                <w:rFonts w:cs="Arial"/>
                <w:szCs w:val="22"/>
                <w:lang w:eastAsia="en-GB"/>
              </w:rPr>
            </w:pPr>
            <w:r w:rsidRPr="008A7017">
              <w:rPr>
                <w:rFonts w:cs="Arial"/>
                <w:szCs w:val="22"/>
                <w:lang w:eastAsia="en-GB"/>
              </w:rPr>
              <w:t>Sign I - 2 x new led floodlights.</w:t>
            </w:r>
          </w:p>
          <w:p w:rsidR="008A7017" w:rsidRPr="008A7017" w:rsidRDefault="008A7017" w:rsidP="008A7017">
            <w:pPr>
              <w:rPr>
                <w:rFonts w:cs="Arial"/>
                <w:szCs w:val="22"/>
                <w:lang w:eastAsia="en-GB"/>
              </w:rPr>
            </w:pPr>
          </w:p>
        </w:tc>
      </w:tr>
      <w:tr w:rsidR="008A7017" w:rsidRPr="008A7017" w:rsidTr="0066657A">
        <w:tc>
          <w:tcPr>
            <w:tcW w:w="10031" w:type="dxa"/>
            <w:gridSpan w:val="7"/>
            <w:shd w:val="clear" w:color="auto" w:fill="F2F2F2"/>
          </w:tcPr>
          <w:p w:rsidR="008A7017" w:rsidRPr="008A7017" w:rsidRDefault="008A7017" w:rsidP="008A7017">
            <w:pPr>
              <w:rPr>
                <w:rFonts w:cs="Arial"/>
                <w:szCs w:val="22"/>
                <w:lang w:eastAsia="en-GB"/>
              </w:rPr>
            </w:pPr>
            <w:r w:rsidRPr="008A7017">
              <w:rPr>
                <w:rFonts w:cs="Arial"/>
                <w:b/>
                <w:szCs w:val="22"/>
                <w:lang w:eastAsia="en-GB"/>
              </w:rPr>
              <w:lastRenderedPageBreak/>
              <w:t>Consultations</w:t>
            </w:r>
          </w:p>
        </w:tc>
      </w:tr>
      <w:tr w:rsidR="008A7017" w:rsidRPr="008A7017" w:rsidTr="0066657A">
        <w:tc>
          <w:tcPr>
            <w:tcW w:w="2088" w:type="dxa"/>
            <w:gridSpan w:val="2"/>
          </w:tcPr>
          <w:p w:rsidR="008A7017" w:rsidRPr="008A7017" w:rsidRDefault="008A7017" w:rsidP="008A7017">
            <w:pPr>
              <w:ind w:firstLine="25"/>
              <w:rPr>
                <w:rFonts w:cs="Arial"/>
                <w:b/>
                <w:szCs w:val="22"/>
                <w:lang w:eastAsia="en-GB"/>
              </w:rPr>
            </w:pPr>
            <w:r w:rsidRPr="008A7017">
              <w:rPr>
                <w:rFonts w:cs="Arial"/>
                <w:b/>
                <w:szCs w:val="22"/>
                <w:lang w:eastAsia="en-GB"/>
              </w:rPr>
              <w:t>Neighbour representations</w:t>
            </w:r>
          </w:p>
        </w:tc>
        <w:tc>
          <w:tcPr>
            <w:tcW w:w="2556" w:type="dxa"/>
            <w:gridSpan w:val="3"/>
          </w:tcPr>
          <w:p w:rsidR="008A7017" w:rsidRPr="008A7017" w:rsidRDefault="008A7017" w:rsidP="008A7017">
            <w:pPr>
              <w:ind w:left="117" w:firstLine="25"/>
              <w:rPr>
                <w:rFonts w:cs="Arial"/>
                <w:szCs w:val="22"/>
                <w:lang w:eastAsia="en-GB"/>
              </w:rPr>
            </w:pPr>
            <w:r w:rsidRPr="008A7017">
              <w:rPr>
                <w:rFonts w:cs="Arial"/>
                <w:szCs w:val="22"/>
                <w:lang w:eastAsia="en-GB"/>
              </w:rPr>
              <w:t>Support:</w:t>
            </w:r>
            <w:r w:rsidRPr="008A7017">
              <w:rPr>
                <w:rFonts w:cs="Arial"/>
                <w:color w:val="FF0000"/>
                <w:szCs w:val="22"/>
                <w:lang w:eastAsia="en-GB"/>
              </w:rPr>
              <w:t xml:space="preserve"> </w:t>
            </w:r>
            <w:r w:rsidRPr="008A7017">
              <w:rPr>
                <w:rFonts w:cs="Arial"/>
                <w:szCs w:val="22"/>
                <w:lang w:eastAsia="en-GB"/>
              </w:rPr>
              <w:t xml:space="preserve"> 0</w:t>
            </w:r>
          </w:p>
        </w:tc>
        <w:tc>
          <w:tcPr>
            <w:tcW w:w="2694" w:type="dxa"/>
          </w:tcPr>
          <w:p w:rsidR="008A7017" w:rsidRPr="008A7017" w:rsidRDefault="008A7017" w:rsidP="008A7017">
            <w:pPr>
              <w:ind w:left="117" w:firstLine="25"/>
              <w:rPr>
                <w:rFonts w:cs="Arial"/>
                <w:szCs w:val="22"/>
                <w:lang w:eastAsia="en-GB"/>
              </w:rPr>
            </w:pPr>
            <w:r w:rsidRPr="008A7017">
              <w:rPr>
                <w:rFonts w:cs="Arial"/>
                <w:szCs w:val="22"/>
                <w:lang w:eastAsia="en-GB"/>
              </w:rPr>
              <w:t>Object:</w:t>
            </w:r>
            <w:r w:rsidRPr="008A7017">
              <w:rPr>
                <w:rFonts w:cs="Arial"/>
                <w:color w:val="FF0000"/>
                <w:szCs w:val="22"/>
                <w:lang w:eastAsia="en-GB"/>
              </w:rPr>
              <w:t xml:space="preserve"> </w:t>
            </w:r>
            <w:r w:rsidRPr="008A7017">
              <w:rPr>
                <w:rFonts w:cs="Arial"/>
                <w:szCs w:val="22"/>
                <w:lang w:eastAsia="en-GB"/>
              </w:rPr>
              <w:t xml:space="preserve"> 0</w:t>
            </w:r>
          </w:p>
        </w:tc>
        <w:tc>
          <w:tcPr>
            <w:tcW w:w="2693" w:type="dxa"/>
          </w:tcPr>
          <w:p w:rsidR="008A7017" w:rsidRPr="008A7017" w:rsidRDefault="008A7017" w:rsidP="008A7017">
            <w:pPr>
              <w:ind w:left="117" w:firstLine="25"/>
              <w:rPr>
                <w:rFonts w:cs="Arial"/>
                <w:szCs w:val="22"/>
                <w:lang w:eastAsia="en-GB"/>
              </w:rPr>
            </w:pPr>
            <w:r w:rsidRPr="008A7017">
              <w:rPr>
                <w:rFonts w:cs="Arial"/>
                <w:szCs w:val="22"/>
                <w:lang w:eastAsia="en-GB"/>
              </w:rPr>
              <w:t>Other:</w:t>
            </w:r>
            <w:r w:rsidRPr="008A7017">
              <w:rPr>
                <w:rFonts w:cs="Arial"/>
                <w:color w:val="FF0000"/>
                <w:szCs w:val="22"/>
                <w:lang w:eastAsia="en-GB"/>
              </w:rPr>
              <w:t xml:space="preserve"> </w:t>
            </w:r>
            <w:r w:rsidRPr="008A7017">
              <w:rPr>
                <w:rFonts w:cs="Arial"/>
                <w:szCs w:val="22"/>
                <w:lang w:eastAsia="en-GB"/>
              </w:rPr>
              <w:t xml:space="preserve"> 0</w:t>
            </w:r>
          </w:p>
        </w:tc>
      </w:tr>
      <w:tr w:rsidR="008A7017" w:rsidRPr="008A7017" w:rsidTr="0066657A">
        <w:tc>
          <w:tcPr>
            <w:tcW w:w="2088" w:type="dxa"/>
            <w:gridSpan w:val="2"/>
          </w:tcPr>
          <w:p w:rsidR="008A7017" w:rsidRPr="008A7017" w:rsidRDefault="008A7017" w:rsidP="008A7017">
            <w:pPr>
              <w:ind w:firstLine="25"/>
              <w:rPr>
                <w:rFonts w:cs="Arial"/>
                <w:b/>
                <w:szCs w:val="22"/>
                <w:lang w:eastAsia="en-GB"/>
              </w:rPr>
            </w:pPr>
            <w:r w:rsidRPr="008A7017">
              <w:rPr>
                <w:rFonts w:cs="Arial"/>
                <w:b/>
                <w:szCs w:val="22"/>
                <w:lang w:eastAsia="en-GB"/>
              </w:rPr>
              <w:t>Publicity</w:t>
            </w:r>
          </w:p>
        </w:tc>
        <w:tc>
          <w:tcPr>
            <w:tcW w:w="7943" w:type="dxa"/>
            <w:gridSpan w:val="5"/>
          </w:tcPr>
          <w:p w:rsidR="008A7017" w:rsidRPr="008A7017" w:rsidRDefault="008A7017" w:rsidP="008A7017">
            <w:pPr>
              <w:rPr>
                <w:rFonts w:cs="Arial"/>
                <w:szCs w:val="22"/>
                <w:lang w:eastAsia="en-GB"/>
              </w:rPr>
            </w:pPr>
            <w:r w:rsidRPr="008A7017">
              <w:rPr>
                <w:rFonts w:cs="Arial"/>
                <w:szCs w:val="22"/>
                <w:lang w:eastAsia="en-GB"/>
              </w:rPr>
              <w:t>Site Notice Display Date: 24 June 2021</w:t>
            </w:r>
          </w:p>
          <w:p w:rsidR="008A7017" w:rsidRPr="008A7017" w:rsidRDefault="008A7017" w:rsidP="008A7017">
            <w:pPr>
              <w:rPr>
                <w:rFonts w:cs="Arial"/>
                <w:szCs w:val="22"/>
                <w:lang w:eastAsia="en-GB"/>
              </w:rPr>
            </w:pPr>
            <w:r w:rsidRPr="008A7017">
              <w:rPr>
                <w:rFonts w:cs="Arial"/>
                <w:szCs w:val="22"/>
                <w:lang w:eastAsia="en-GB"/>
              </w:rPr>
              <w:t>Site Notice Expiry Date: 15 July 2021</w:t>
            </w:r>
          </w:p>
          <w:p w:rsidR="008A7017" w:rsidRPr="008A7017" w:rsidRDefault="008A7017" w:rsidP="008A7017">
            <w:pPr>
              <w:rPr>
                <w:rFonts w:cs="Arial"/>
                <w:szCs w:val="22"/>
                <w:lang w:eastAsia="en-GB"/>
              </w:rPr>
            </w:pPr>
            <w:r w:rsidRPr="008A7017">
              <w:rPr>
                <w:rFonts w:cs="Arial"/>
                <w:szCs w:val="22"/>
                <w:lang w:eastAsia="en-GB"/>
              </w:rPr>
              <w:t>Press Advert Display Date: 16 June 2021</w:t>
            </w:r>
          </w:p>
          <w:p w:rsidR="008A7017" w:rsidRPr="008A7017" w:rsidRDefault="008A7017" w:rsidP="008A7017">
            <w:pPr>
              <w:rPr>
                <w:rFonts w:cs="Arial"/>
                <w:szCs w:val="22"/>
                <w:lang w:eastAsia="en-GB"/>
              </w:rPr>
            </w:pPr>
            <w:r w:rsidRPr="008A7017">
              <w:rPr>
                <w:rFonts w:cs="Arial"/>
                <w:szCs w:val="22"/>
                <w:lang w:eastAsia="en-GB"/>
              </w:rPr>
              <w:t>Press Advert Expiry Date: 7 July 2021</w:t>
            </w:r>
          </w:p>
          <w:p w:rsidR="008A7017" w:rsidRPr="008A7017" w:rsidRDefault="008A7017" w:rsidP="008A7017">
            <w:pPr>
              <w:rPr>
                <w:rFonts w:cs="Arial"/>
                <w:szCs w:val="22"/>
                <w:lang w:eastAsia="en-GB"/>
              </w:rPr>
            </w:pPr>
            <w:r w:rsidRPr="008A7017">
              <w:rPr>
                <w:rFonts w:cs="Arial"/>
                <w:szCs w:val="22"/>
                <w:lang w:eastAsia="en-GB"/>
              </w:rPr>
              <w:t xml:space="preserve">Neighbour notification letter </w:t>
            </w:r>
          </w:p>
          <w:p w:rsidR="008A7017" w:rsidRPr="008A7017" w:rsidRDefault="008A7017" w:rsidP="008A7017">
            <w:pPr>
              <w:rPr>
                <w:rFonts w:cs="Arial"/>
                <w:szCs w:val="22"/>
                <w:lang w:eastAsia="en-GB"/>
              </w:rPr>
            </w:pPr>
          </w:p>
        </w:tc>
      </w:tr>
      <w:tr w:rsidR="008A7017" w:rsidRPr="008A7017" w:rsidTr="0066657A">
        <w:tc>
          <w:tcPr>
            <w:tcW w:w="2095" w:type="dxa"/>
            <w:gridSpan w:val="3"/>
          </w:tcPr>
          <w:p w:rsidR="008A7017" w:rsidRPr="008A7017" w:rsidRDefault="008A7017" w:rsidP="008A7017">
            <w:pPr>
              <w:ind w:firstLine="25"/>
              <w:rPr>
                <w:rFonts w:cs="Arial"/>
                <w:b/>
                <w:szCs w:val="22"/>
                <w:lang w:eastAsia="en-GB"/>
              </w:rPr>
            </w:pPr>
            <w:r w:rsidRPr="008A7017">
              <w:rPr>
                <w:rFonts w:cs="Arial"/>
                <w:b/>
                <w:szCs w:val="22"/>
                <w:lang w:eastAsia="en-GB"/>
              </w:rPr>
              <w:t>Summary of neighbour responses</w:t>
            </w:r>
          </w:p>
        </w:tc>
        <w:tc>
          <w:tcPr>
            <w:tcW w:w="7936" w:type="dxa"/>
            <w:gridSpan w:val="4"/>
          </w:tcPr>
          <w:p w:rsidR="008A7017" w:rsidRPr="008A7017" w:rsidRDefault="008A7017" w:rsidP="008A7017">
            <w:pPr>
              <w:rPr>
                <w:rFonts w:cs="Arial"/>
                <w:szCs w:val="22"/>
                <w:lang w:eastAsia="en-GB"/>
              </w:rPr>
            </w:pPr>
            <w:r w:rsidRPr="008A7017">
              <w:rPr>
                <w:rFonts w:cs="Arial"/>
                <w:szCs w:val="22"/>
                <w:lang w:eastAsia="en-GB"/>
              </w:rPr>
              <w:t xml:space="preserve">None received </w:t>
            </w:r>
          </w:p>
        </w:tc>
      </w:tr>
      <w:tr w:rsidR="008A7017" w:rsidRPr="008A7017" w:rsidTr="0066657A">
        <w:tc>
          <w:tcPr>
            <w:tcW w:w="2095" w:type="dxa"/>
            <w:gridSpan w:val="3"/>
          </w:tcPr>
          <w:p w:rsidR="008A7017" w:rsidRPr="008A7017" w:rsidRDefault="008A7017" w:rsidP="008A7017">
            <w:pPr>
              <w:ind w:firstLine="25"/>
              <w:rPr>
                <w:rFonts w:cs="Arial"/>
                <w:b/>
                <w:szCs w:val="22"/>
                <w:lang w:eastAsia="en-GB"/>
              </w:rPr>
            </w:pPr>
            <w:r w:rsidRPr="008A7017">
              <w:rPr>
                <w:rFonts w:cs="Arial"/>
                <w:b/>
                <w:szCs w:val="22"/>
                <w:lang w:eastAsia="en-GB"/>
              </w:rPr>
              <w:t>Consultees and responses</w:t>
            </w:r>
          </w:p>
        </w:tc>
        <w:tc>
          <w:tcPr>
            <w:tcW w:w="7936" w:type="dxa"/>
            <w:gridSpan w:val="4"/>
          </w:tcPr>
          <w:p w:rsidR="008A7017" w:rsidRPr="008A7017" w:rsidRDefault="008A7017" w:rsidP="008A7017">
            <w:pPr>
              <w:rPr>
                <w:rFonts w:cs="Arial"/>
                <w:szCs w:val="22"/>
                <w:lang w:eastAsia="en-GB"/>
              </w:rPr>
            </w:pPr>
            <w:r w:rsidRPr="008A7017">
              <w:rPr>
                <w:rFonts w:cs="Arial"/>
                <w:szCs w:val="22"/>
                <w:lang w:eastAsia="en-GB"/>
              </w:rPr>
              <w:t xml:space="preserve">HCC Historic Environment Advisor – no response </w:t>
            </w:r>
          </w:p>
          <w:p w:rsidR="008A7017" w:rsidRPr="008A7017" w:rsidRDefault="008A7017" w:rsidP="008A7017">
            <w:pPr>
              <w:rPr>
                <w:rFonts w:cs="Arial"/>
                <w:szCs w:val="22"/>
                <w:lang w:eastAsia="en-GB"/>
              </w:rPr>
            </w:pPr>
          </w:p>
          <w:p w:rsidR="008A7017" w:rsidRPr="008A7017" w:rsidRDefault="008A7017" w:rsidP="008A7017">
            <w:pPr>
              <w:rPr>
                <w:rFonts w:cs="Arial"/>
                <w:szCs w:val="22"/>
                <w:lang w:eastAsia="en-GB"/>
              </w:rPr>
            </w:pPr>
            <w:r w:rsidRPr="008A7017">
              <w:rPr>
                <w:rFonts w:cs="Arial"/>
                <w:szCs w:val="22"/>
                <w:lang w:eastAsia="en-GB"/>
              </w:rPr>
              <w:t xml:space="preserve">Hatfield Town Council – no response </w:t>
            </w:r>
            <w:r w:rsidRPr="008A7017">
              <w:rPr>
                <w:rFonts w:cs="Arial"/>
                <w:szCs w:val="22"/>
                <w:lang w:eastAsia="en-GB"/>
              </w:rPr>
              <w:tab/>
            </w:r>
          </w:p>
          <w:p w:rsidR="008A7017" w:rsidRPr="008A7017" w:rsidRDefault="008A7017" w:rsidP="008A7017">
            <w:pPr>
              <w:rPr>
                <w:rFonts w:cs="Arial"/>
                <w:szCs w:val="22"/>
                <w:lang w:eastAsia="en-GB"/>
              </w:rPr>
            </w:pPr>
          </w:p>
          <w:p w:rsidR="008A7017" w:rsidRPr="008A7017" w:rsidRDefault="008A7017" w:rsidP="008A7017">
            <w:pPr>
              <w:rPr>
                <w:rFonts w:cs="Arial"/>
                <w:i/>
                <w:color w:val="000000"/>
                <w:sz w:val="23"/>
                <w:szCs w:val="23"/>
                <w:lang w:eastAsia="en-GB"/>
              </w:rPr>
            </w:pPr>
            <w:r w:rsidRPr="008A7017">
              <w:rPr>
                <w:rFonts w:cs="Arial"/>
                <w:szCs w:val="22"/>
                <w:lang w:eastAsia="en-GB"/>
              </w:rPr>
              <w:t>Conservation Consultant – Comment:</w:t>
            </w:r>
            <w:r w:rsidRPr="008A7017">
              <w:rPr>
                <w:sz w:val="24"/>
                <w:lang w:eastAsia="en-GB"/>
              </w:rPr>
              <w:t xml:space="preserve"> </w:t>
            </w:r>
            <w:r w:rsidRPr="008A7017">
              <w:rPr>
                <w:rFonts w:cs="Arial"/>
                <w:i/>
                <w:color w:val="000000"/>
                <w:sz w:val="23"/>
                <w:szCs w:val="23"/>
                <w:lang w:eastAsia="en-GB"/>
              </w:rPr>
              <w:t>The proposals preserve the special interest of the listed building and do not cause harm to its significance, in accordance with Section 16 of the NPPF and Section 16(2) of the Planning (Listed Buildings and Conservation Areas) Act 1990.</w:t>
            </w:r>
          </w:p>
          <w:p w:rsidR="008A7017" w:rsidRPr="008A7017" w:rsidRDefault="008A7017" w:rsidP="008A7017">
            <w:pPr>
              <w:rPr>
                <w:rFonts w:cs="Arial"/>
                <w:szCs w:val="22"/>
                <w:lang w:eastAsia="en-GB"/>
              </w:rPr>
            </w:pPr>
          </w:p>
        </w:tc>
      </w:tr>
      <w:tr w:rsidR="008A7017" w:rsidRPr="008A7017" w:rsidTr="0066657A">
        <w:tc>
          <w:tcPr>
            <w:tcW w:w="10031" w:type="dxa"/>
            <w:gridSpan w:val="7"/>
            <w:shd w:val="clear" w:color="auto" w:fill="F2F2F2"/>
          </w:tcPr>
          <w:p w:rsidR="008A7017" w:rsidRPr="008A7017" w:rsidRDefault="008A7017" w:rsidP="008A7017">
            <w:pPr>
              <w:rPr>
                <w:rFonts w:cs="Arial"/>
                <w:szCs w:val="22"/>
                <w:highlight w:val="yellow"/>
                <w:lang w:eastAsia="en-GB"/>
              </w:rPr>
            </w:pPr>
            <w:r w:rsidRPr="008A7017">
              <w:rPr>
                <w:rFonts w:cs="Arial"/>
                <w:b/>
                <w:szCs w:val="22"/>
                <w:lang w:eastAsia="en-GB"/>
              </w:rPr>
              <w:t>Relevant Policies</w:t>
            </w:r>
          </w:p>
        </w:tc>
      </w:tr>
      <w:tr w:rsidR="008A7017" w:rsidRPr="008A7017" w:rsidTr="0066657A">
        <w:tc>
          <w:tcPr>
            <w:tcW w:w="10031" w:type="dxa"/>
            <w:gridSpan w:val="7"/>
          </w:tcPr>
          <w:p w:rsidR="008A7017" w:rsidRPr="008A7017" w:rsidRDefault="008A7017" w:rsidP="008A7017">
            <w:pPr>
              <w:rPr>
                <w:rFonts w:cs="Arial"/>
                <w:szCs w:val="22"/>
                <w:lang w:eastAsia="en-GB"/>
              </w:rPr>
            </w:pPr>
            <w:r w:rsidRPr="008A7017">
              <w:rPr>
                <w:rFonts w:cs="Arial"/>
                <w:szCs w:val="22"/>
                <w:lang w:eastAsia="en-GB"/>
              </w:rPr>
              <w:lastRenderedPageBreak/>
              <w:fldChar w:fldCharType="begin">
                <w:ffData>
                  <w:name w:val="Check27"/>
                  <w:enabled/>
                  <w:calcOnExit w:val="0"/>
                  <w:checkBox>
                    <w:sizeAuto/>
                    <w:default w:val="1"/>
                  </w:checkBox>
                </w:ffData>
              </w:fldChar>
            </w:r>
            <w:bookmarkStart w:id="0" w:name="Check27"/>
            <w:r w:rsidRPr="008A7017">
              <w:rPr>
                <w:rFonts w:cs="Arial"/>
                <w:szCs w:val="22"/>
                <w:lang w:eastAsia="en-GB"/>
              </w:rPr>
              <w:instrText xml:space="preserve"> FORMCHECKBOX </w:instrText>
            </w:r>
            <w:r w:rsidRPr="008A7017">
              <w:rPr>
                <w:rFonts w:cs="Arial"/>
                <w:szCs w:val="22"/>
                <w:lang w:eastAsia="en-GB"/>
              </w:rPr>
            </w:r>
            <w:r w:rsidRPr="008A7017">
              <w:rPr>
                <w:rFonts w:cs="Arial"/>
                <w:szCs w:val="22"/>
                <w:lang w:eastAsia="en-GB"/>
              </w:rPr>
              <w:fldChar w:fldCharType="separate"/>
            </w:r>
            <w:r w:rsidRPr="008A7017">
              <w:rPr>
                <w:rFonts w:cs="Arial"/>
                <w:szCs w:val="22"/>
                <w:lang w:eastAsia="en-GB"/>
              </w:rPr>
              <w:fldChar w:fldCharType="end"/>
            </w:r>
            <w:bookmarkEnd w:id="0"/>
            <w:r w:rsidRPr="008A7017">
              <w:rPr>
                <w:rFonts w:cs="Arial"/>
                <w:szCs w:val="22"/>
                <w:lang w:eastAsia="en-GB"/>
              </w:rPr>
              <w:t xml:space="preserve"> NPPF  </w:t>
            </w:r>
            <w:r w:rsidRPr="008A7017">
              <w:rPr>
                <w:rFonts w:cs="Arial"/>
                <w:szCs w:val="22"/>
                <w:lang w:eastAsia="en-GB"/>
              </w:rPr>
              <w:fldChar w:fldCharType="begin">
                <w:ffData>
                  <w:name w:val=""/>
                  <w:enabled/>
                  <w:calcOnExit w:val="0"/>
                  <w:checkBox>
                    <w:sizeAuto/>
                    <w:default w:val="1"/>
                  </w:checkBox>
                </w:ffData>
              </w:fldChar>
            </w:r>
            <w:r w:rsidRPr="008A7017">
              <w:rPr>
                <w:rFonts w:cs="Arial"/>
                <w:szCs w:val="22"/>
                <w:lang w:eastAsia="en-GB"/>
              </w:rPr>
              <w:instrText xml:space="preserve"> FORMCHECKBOX </w:instrText>
            </w:r>
            <w:r w:rsidRPr="008A7017">
              <w:rPr>
                <w:rFonts w:cs="Arial"/>
                <w:szCs w:val="22"/>
                <w:lang w:eastAsia="en-GB"/>
              </w:rPr>
            </w:r>
            <w:r w:rsidRPr="008A7017">
              <w:rPr>
                <w:rFonts w:cs="Arial"/>
                <w:szCs w:val="22"/>
                <w:lang w:eastAsia="en-GB"/>
              </w:rPr>
              <w:fldChar w:fldCharType="separate"/>
            </w:r>
            <w:r w:rsidRPr="008A7017">
              <w:rPr>
                <w:rFonts w:cs="Arial"/>
                <w:szCs w:val="22"/>
                <w:lang w:eastAsia="en-GB"/>
              </w:rPr>
              <w:fldChar w:fldCharType="end"/>
            </w:r>
            <w:r w:rsidRPr="008A7017">
              <w:rPr>
                <w:rFonts w:cs="Arial"/>
                <w:szCs w:val="22"/>
                <w:lang w:eastAsia="en-GB"/>
              </w:rPr>
              <w:t xml:space="preserve"> SADM 15</w:t>
            </w:r>
          </w:p>
          <w:p w:rsidR="008A7017" w:rsidRPr="008A7017" w:rsidRDefault="008A7017" w:rsidP="008A7017">
            <w:pPr>
              <w:rPr>
                <w:rFonts w:cs="Arial"/>
                <w:szCs w:val="22"/>
                <w:highlight w:val="yellow"/>
                <w:lang w:eastAsia="en-GB"/>
              </w:rPr>
            </w:pPr>
          </w:p>
        </w:tc>
      </w:tr>
      <w:tr w:rsidR="008A7017" w:rsidRPr="008A7017" w:rsidTr="0066657A">
        <w:tblPrEx>
          <w:tblLook w:val="01E0" w:firstRow="1" w:lastRow="1" w:firstColumn="1" w:lastColumn="1" w:noHBand="0" w:noVBand="0"/>
        </w:tblPrEx>
        <w:tc>
          <w:tcPr>
            <w:tcW w:w="10031" w:type="dxa"/>
            <w:gridSpan w:val="7"/>
            <w:shd w:val="clear" w:color="auto" w:fill="EEECE1"/>
          </w:tcPr>
          <w:p w:rsidR="008A7017" w:rsidRPr="008A7017" w:rsidRDefault="008A7017" w:rsidP="008A7017">
            <w:pPr>
              <w:rPr>
                <w:rFonts w:cs="Arial"/>
                <w:b/>
                <w:szCs w:val="22"/>
                <w:lang w:eastAsia="en-GB"/>
              </w:rPr>
            </w:pPr>
            <w:r w:rsidRPr="008A7017">
              <w:rPr>
                <w:rFonts w:cs="Arial"/>
                <w:b/>
                <w:szCs w:val="22"/>
                <w:lang w:eastAsia="en-GB"/>
              </w:rPr>
              <w:t>Main Issues</w:t>
            </w:r>
          </w:p>
        </w:tc>
      </w:tr>
      <w:tr w:rsidR="008A7017" w:rsidRPr="008A7017" w:rsidTr="0066657A">
        <w:tblPrEx>
          <w:tblLook w:val="01E0" w:firstRow="1" w:lastRow="1" w:firstColumn="1" w:lastColumn="1" w:noHBand="0" w:noVBand="0"/>
        </w:tblPrEx>
        <w:tc>
          <w:tcPr>
            <w:tcW w:w="2125" w:type="dxa"/>
            <w:gridSpan w:val="4"/>
          </w:tcPr>
          <w:p w:rsidR="008A7017" w:rsidRPr="008A7017" w:rsidRDefault="008A7017" w:rsidP="008A7017">
            <w:pPr>
              <w:rPr>
                <w:rFonts w:cs="Arial"/>
                <w:b/>
                <w:szCs w:val="22"/>
                <w:lang w:eastAsia="en-GB"/>
              </w:rPr>
            </w:pPr>
            <w:r w:rsidRPr="008A7017">
              <w:rPr>
                <w:rFonts w:cs="Arial"/>
                <w:b/>
                <w:szCs w:val="22"/>
                <w:lang w:eastAsia="en-GB"/>
              </w:rPr>
              <w:t>Impact on the character and setting of the listed building and adjoining listed buildings</w:t>
            </w:r>
          </w:p>
        </w:tc>
        <w:tc>
          <w:tcPr>
            <w:tcW w:w="7906" w:type="dxa"/>
            <w:gridSpan w:val="3"/>
          </w:tcPr>
          <w:p w:rsidR="008A7017" w:rsidRPr="008A7017" w:rsidRDefault="008A7017" w:rsidP="008A7017">
            <w:pPr>
              <w:autoSpaceDE w:val="0"/>
              <w:autoSpaceDN w:val="0"/>
              <w:adjustRightInd w:val="0"/>
              <w:spacing w:after="120"/>
              <w:rPr>
                <w:rFonts w:cs="Arial"/>
                <w:i/>
                <w:iCs/>
                <w:color w:val="000000"/>
                <w:szCs w:val="22"/>
                <w:lang w:eastAsia="en-GB"/>
              </w:rPr>
            </w:pPr>
            <w:r w:rsidRPr="008A7017">
              <w:rPr>
                <w:rFonts w:cs="Arial"/>
                <w:szCs w:val="22"/>
                <w:lang w:eastAsia="en-GB"/>
              </w:rPr>
              <w:t xml:space="preserve">Section </w:t>
            </w:r>
            <w:r w:rsidRPr="008A7017">
              <w:rPr>
                <w:rFonts w:cs="Arial"/>
                <w:color w:val="000000"/>
                <w:szCs w:val="22"/>
                <w:lang w:eastAsia="en-GB"/>
              </w:rPr>
              <w:t xml:space="preserve">66(1) of the Listed Buildings and Conservation Areas Act states that the local planning authority shall have </w:t>
            </w:r>
            <w:r w:rsidRPr="008A7017">
              <w:rPr>
                <w:rFonts w:cs="Arial"/>
                <w:i/>
                <w:iCs/>
                <w:color w:val="000000"/>
                <w:szCs w:val="22"/>
                <w:lang w:eastAsia="en-GB"/>
              </w:rPr>
              <w:t>“special regard to the desirability of preserving the building or its setting or any features of special architectural or historical interest it possesses”.</w:t>
            </w:r>
          </w:p>
          <w:p w:rsidR="008A7017" w:rsidRPr="008A7017" w:rsidRDefault="008A7017" w:rsidP="008A7017">
            <w:pPr>
              <w:autoSpaceDE w:val="0"/>
              <w:autoSpaceDN w:val="0"/>
              <w:adjustRightInd w:val="0"/>
              <w:spacing w:after="120"/>
              <w:rPr>
                <w:rFonts w:cs="Arial"/>
                <w:i/>
                <w:iCs/>
                <w:color w:val="000000"/>
                <w:szCs w:val="22"/>
                <w:lang w:eastAsia="en-GB"/>
              </w:rPr>
            </w:pPr>
            <w:r w:rsidRPr="008A7017">
              <w:rPr>
                <w:rFonts w:cs="Arial"/>
                <w:iCs/>
                <w:color w:val="000000"/>
                <w:szCs w:val="22"/>
                <w:lang w:eastAsia="en-GB"/>
              </w:rPr>
              <w:t>The</w:t>
            </w:r>
            <w:r w:rsidRPr="008A7017">
              <w:rPr>
                <w:rFonts w:cs="Arial"/>
                <w:color w:val="000000"/>
                <w:szCs w:val="22"/>
                <w:lang w:eastAsia="en-GB"/>
              </w:rPr>
              <w:t xml:space="preserve"> specific historic environment policies within the National Planning Policy Framework (NPPF) are contained within paragraphs 184-202. Paragraph 192 of the NPPF states: </w:t>
            </w:r>
          </w:p>
          <w:p w:rsidR="008A7017" w:rsidRPr="008A7017" w:rsidRDefault="008A7017" w:rsidP="008A7017">
            <w:pPr>
              <w:autoSpaceDE w:val="0"/>
              <w:autoSpaceDN w:val="0"/>
              <w:adjustRightInd w:val="0"/>
              <w:spacing w:after="120"/>
              <w:rPr>
                <w:rFonts w:cs="Arial"/>
                <w:i/>
                <w:iCs/>
                <w:color w:val="000000"/>
                <w:szCs w:val="22"/>
                <w:lang w:eastAsia="en-GB"/>
              </w:rPr>
            </w:pPr>
            <w:r w:rsidRPr="008A7017">
              <w:rPr>
                <w:rFonts w:cs="Arial"/>
                <w:i/>
                <w:iCs/>
                <w:color w:val="000000"/>
                <w:szCs w:val="22"/>
                <w:lang w:eastAsia="en-GB"/>
              </w:rPr>
              <w:t xml:space="preserve">“In determining applications, local planning authorities should take account of: </w:t>
            </w:r>
          </w:p>
          <w:p w:rsidR="008A7017" w:rsidRPr="008A7017" w:rsidRDefault="008A7017" w:rsidP="008A7017">
            <w:pPr>
              <w:numPr>
                <w:ilvl w:val="0"/>
                <w:numId w:val="10"/>
              </w:numPr>
              <w:autoSpaceDE w:val="0"/>
              <w:autoSpaceDN w:val="0"/>
              <w:adjustRightInd w:val="0"/>
              <w:spacing w:after="120"/>
              <w:rPr>
                <w:rFonts w:cs="Arial"/>
                <w:color w:val="000000"/>
                <w:szCs w:val="22"/>
                <w:lang w:eastAsia="en-GB"/>
              </w:rPr>
            </w:pPr>
            <w:r w:rsidRPr="008A7017">
              <w:rPr>
                <w:rFonts w:cs="Arial"/>
                <w:i/>
                <w:iCs/>
                <w:color w:val="000000"/>
                <w:szCs w:val="22"/>
                <w:lang w:eastAsia="en-GB"/>
              </w:rPr>
              <w:t xml:space="preserve">the desirability of sustaining and enhancing the significance of heritage assets and putting them to viable uses consistent with their conservation; </w:t>
            </w:r>
          </w:p>
          <w:p w:rsidR="008A7017" w:rsidRPr="008A7017" w:rsidRDefault="008A7017" w:rsidP="008A7017">
            <w:pPr>
              <w:numPr>
                <w:ilvl w:val="0"/>
                <w:numId w:val="10"/>
              </w:numPr>
              <w:autoSpaceDE w:val="0"/>
              <w:autoSpaceDN w:val="0"/>
              <w:adjustRightInd w:val="0"/>
              <w:spacing w:after="120"/>
              <w:rPr>
                <w:rFonts w:cs="Arial"/>
                <w:color w:val="000000"/>
                <w:szCs w:val="22"/>
                <w:lang w:eastAsia="en-GB"/>
              </w:rPr>
            </w:pPr>
            <w:r w:rsidRPr="008A7017">
              <w:rPr>
                <w:rFonts w:cs="Arial"/>
                <w:i/>
                <w:iCs/>
                <w:color w:val="000000"/>
                <w:szCs w:val="22"/>
                <w:lang w:eastAsia="en-GB"/>
              </w:rPr>
              <w:t xml:space="preserve"> the positive contribution that conservation of heritage assets can make to sustainable communities including their economic vitality; and </w:t>
            </w:r>
          </w:p>
          <w:p w:rsidR="008A7017" w:rsidRPr="008A7017" w:rsidRDefault="008A7017" w:rsidP="008A7017">
            <w:pPr>
              <w:numPr>
                <w:ilvl w:val="0"/>
                <w:numId w:val="10"/>
              </w:numPr>
              <w:autoSpaceDE w:val="0"/>
              <w:autoSpaceDN w:val="0"/>
              <w:adjustRightInd w:val="0"/>
              <w:spacing w:after="120"/>
              <w:rPr>
                <w:rFonts w:cs="Arial"/>
                <w:color w:val="000000"/>
                <w:szCs w:val="22"/>
                <w:lang w:eastAsia="en-GB"/>
              </w:rPr>
            </w:pPr>
            <w:r w:rsidRPr="008A7017">
              <w:rPr>
                <w:rFonts w:cs="Arial"/>
                <w:i/>
                <w:color w:val="000000"/>
                <w:szCs w:val="22"/>
                <w:lang w:eastAsia="en-GB"/>
              </w:rPr>
              <w:t>th</w:t>
            </w:r>
            <w:r w:rsidRPr="008A7017">
              <w:rPr>
                <w:rFonts w:cs="Arial"/>
                <w:i/>
                <w:iCs/>
                <w:color w:val="000000"/>
                <w:szCs w:val="22"/>
                <w:lang w:eastAsia="en-GB"/>
              </w:rPr>
              <w:t>e desirability of new development making a positive contribution to local character and distinctiveness</w:t>
            </w:r>
            <w:r w:rsidRPr="008A7017">
              <w:rPr>
                <w:rFonts w:cs="Arial"/>
                <w:color w:val="000000"/>
                <w:szCs w:val="22"/>
                <w:lang w:eastAsia="en-GB"/>
              </w:rPr>
              <w:t xml:space="preserve">.” </w:t>
            </w:r>
          </w:p>
          <w:p w:rsidR="008A7017" w:rsidRPr="008A7017" w:rsidRDefault="008A7017" w:rsidP="008A7017">
            <w:pPr>
              <w:autoSpaceDE w:val="0"/>
              <w:autoSpaceDN w:val="0"/>
              <w:adjustRightInd w:val="0"/>
              <w:spacing w:after="120"/>
              <w:rPr>
                <w:rFonts w:cs="Arial"/>
                <w:color w:val="000000"/>
                <w:szCs w:val="22"/>
                <w:lang w:eastAsia="en-GB"/>
              </w:rPr>
            </w:pPr>
            <w:r w:rsidRPr="008A7017">
              <w:rPr>
                <w:rFonts w:cs="Arial"/>
                <w:color w:val="000000"/>
                <w:szCs w:val="22"/>
                <w:lang w:eastAsia="en-GB"/>
              </w:rPr>
              <w:t xml:space="preserve">Paragraph 193 of the NPPF outlines that, when considering the impact of a proposed development on the significance of a designated heritage asset, ‘great weight’ should be given to the asset’s conservation and the more important the asset the greater the weight it should be given. Paragraph 195 of the NPPF states that where proposed development will lead to substantial harm or total loss of significance of a designated heritage asset, Local Planning Authorities should refuse consent unless it can be demonstrated that the harm is necessary to achieve substantial public benefits that outweigh the harm. </w:t>
            </w:r>
          </w:p>
          <w:p w:rsidR="008A7017" w:rsidRPr="008A7017" w:rsidRDefault="008A7017" w:rsidP="008A7017">
            <w:pPr>
              <w:autoSpaceDE w:val="0"/>
              <w:autoSpaceDN w:val="0"/>
              <w:adjustRightInd w:val="0"/>
              <w:spacing w:after="120"/>
              <w:rPr>
                <w:rFonts w:cs="Arial"/>
                <w:color w:val="000000"/>
                <w:szCs w:val="22"/>
                <w:lang w:eastAsia="en-GB"/>
              </w:rPr>
            </w:pPr>
            <w:r w:rsidRPr="008A7017">
              <w:rPr>
                <w:rFonts w:cs="Arial"/>
                <w:color w:val="000000"/>
                <w:szCs w:val="22"/>
                <w:lang w:eastAsia="en-GB"/>
              </w:rPr>
              <w:t xml:space="preserve">Where the harm is considered less than substantial Paragraph 196 states that this should be weighed against the public benefits of the proposal. The NPPF therefore does allow for a degree of harm to a heritage asset in particular circumstances. </w:t>
            </w:r>
          </w:p>
          <w:p w:rsidR="008A7017" w:rsidRPr="008A7017" w:rsidRDefault="008A7017" w:rsidP="008A7017">
            <w:pPr>
              <w:rPr>
                <w:i/>
                <w:iCs/>
                <w:szCs w:val="22"/>
                <w:lang w:eastAsia="en-GB"/>
              </w:rPr>
            </w:pPr>
            <w:r w:rsidRPr="008A7017">
              <w:rPr>
                <w:rFonts w:cs="Arial"/>
                <w:color w:val="000000"/>
                <w:szCs w:val="22"/>
                <w:lang w:eastAsia="en-GB"/>
              </w:rPr>
              <w:t>Draft Local Plan Policy SADM15 is similar in these aims, where successive small scale changes that lead to a cumulative loss or harm to the significance of the asset or historic environment should be avoided</w:t>
            </w:r>
            <w:r w:rsidRPr="008A7017">
              <w:rPr>
                <w:i/>
                <w:iCs/>
                <w:szCs w:val="22"/>
                <w:lang w:eastAsia="en-GB"/>
              </w:rPr>
              <w:t>.</w:t>
            </w:r>
          </w:p>
          <w:p w:rsidR="008A7017" w:rsidRPr="008A7017" w:rsidRDefault="008A7017" w:rsidP="008A7017">
            <w:pPr>
              <w:rPr>
                <w:i/>
                <w:iCs/>
                <w:szCs w:val="22"/>
                <w:lang w:eastAsia="en-GB"/>
              </w:rPr>
            </w:pPr>
          </w:p>
          <w:p w:rsidR="008A7017" w:rsidRPr="008A7017" w:rsidRDefault="008A7017" w:rsidP="008A7017">
            <w:pPr>
              <w:rPr>
                <w:iCs/>
                <w:szCs w:val="22"/>
                <w:lang w:eastAsia="en-GB"/>
              </w:rPr>
            </w:pPr>
            <w:r w:rsidRPr="008A7017">
              <w:rPr>
                <w:iCs/>
                <w:szCs w:val="22"/>
                <w:lang w:eastAsia="en-GB"/>
              </w:rPr>
              <w:t xml:space="preserve">This application follows previously refused application 6/2021/0557/LB. One of the issues with the previously refused application was the use of materials other than timber for some of the signs which was considered out of keeping with the character of the pub. Signs A, B and </w:t>
            </w:r>
            <w:proofErr w:type="spellStart"/>
            <w:r w:rsidRPr="008A7017">
              <w:rPr>
                <w:iCs/>
                <w:szCs w:val="22"/>
                <w:lang w:eastAsia="en-GB"/>
              </w:rPr>
              <w:t>E</w:t>
            </w:r>
            <w:proofErr w:type="spellEnd"/>
            <w:r w:rsidRPr="008A7017">
              <w:rPr>
                <w:iCs/>
                <w:szCs w:val="22"/>
                <w:lang w:eastAsia="en-GB"/>
              </w:rPr>
              <w:t xml:space="preserve"> are now timber and no objections are raised in regards to these signs. While timber is preferable, in regards to Sign F (which is a poster case) it is appreciated that timber is not suitable for the type of sign and the posted case is considered acceptable in this </w:t>
            </w:r>
            <w:r w:rsidR="0008687A">
              <w:rPr>
                <w:iCs/>
                <w:szCs w:val="22"/>
                <w:lang w:eastAsia="en-GB"/>
              </w:rPr>
              <w:t>instance</w:t>
            </w:r>
            <w:r w:rsidRPr="008A7017">
              <w:rPr>
                <w:iCs/>
                <w:szCs w:val="22"/>
                <w:lang w:eastAsia="en-GB"/>
              </w:rPr>
              <w:t xml:space="preserve">. </w:t>
            </w:r>
          </w:p>
          <w:p w:rsidR="008A7017" w:rsidRPr="008A7017" w:rsidRDefault="008A7017" w:rsidP="008A7017">
            <w:pPr>
              <w:rPr>
                <w:iCs/>
                <w:szCs w:val="22"/>
                <w:lang w:eastAsia="en-GB"/>
              </w:rPr>
            </w:pPr>
          </w:p>
          <w:p w:rsidR="008A7017" w:rsidRPr="008A7017" w:rsidRDefault="008A7017" w:rsidP="008A7017">
            <w:pPr>
              <w:rPr>
                <w:iCs/>
                <w:szCs w:val="22"/>
                <w:lang w:eastAsia="en-GB"/>
              </w:rPr>
            </w:pPr>
            <w:r w:rsidRPr="008A7017">
              <w:rPr>
                <w:iCs/>
                <w:szCs w:val="22"/>
                <w:lang w:eastAsia="en-GB"/>
              </w:rPr>
              <w:t xml:space="preserve">There are no objections to the replacement and repositioning of the lantern lights (Sign H). </w:t>
            </w:r>
          </w:p>
          <w:p w:rsidR="008A7017" w:rsidRPr="008A7017" w:rsidRDefault="008A7017" w:rsidP="008A7017">
            <w:pPr>
              <w:rPr>
                <w:iCs/>
                <w:szCs w:val="22"/>
                <w:lang w:eastAsia="en-GB"/>
              </w:rPr>
            </w:pPr>
          </w:p>
          <w:p w:rsidR="008A7017" w:rsidRPr="008A7017" w:rsidRDefault="008A7017" w:rsidP="008A7017">
            <w:pPr>
              <w:rPr>
                <w:iCs/>
                <w:szCs w:val="22"/>
                <w:lang w:eastAsia="en-GB"/>
              </w:rPr>
            </w:pPr>
            <w:r w:rsidRPr="008A7017">
              <w:rPr>
                <w:iCs/>
                <w:szCs w:val="22"/>
                <w:lang w:eastAsia="en-GB"/>
              </w:rPr>
              <w:t xml:space="preserve">In regards to Sign D, the </w:t>
            </w:r>
            <w:r w:rsidRPr="008A7017">
              <w:rPr>
                <w:szCs w:val="22"/>
                <w:lang w:eastAsia="en-GB"/>
              </w:rPr>
              <w:t>Retaining the panel of historic information is supported.</w:t>
            </w:r>
            <w:r w:rsidRPr="008A7017">
              <w:rPr>
                <w:sz w:val="24"/>
                <w:lang w:eastAsia="en-GB"/>
              </w:rPr>
              <w:t xml:space="preserve"> </w:t>
            </w:r>
          </w:p>
          <w:p w:rsidR="008A7017" w:rsidRPr="008A7017" w:rsidRDefault="008A7017" w:rsidP="008A7017">
            <w:pPr>
              <w:rPr>
                <w:rFonts w:cs="Arial"/>
                <w:iCs/>
                <w:szCs w:val="22"/>
                <w:lang w:eastAsia="en-GB"/>
              </w:rPr>
            </w:pPr>
          </w:p>
          <w:p w:rsidR="008A7017" w:rsidRPr="008A7017" w:rsidRDefault="008A7017" w:rsidP="008A7017">
            <w:pPr>
              <w:rPr>
                <w:szCs w:val="22"/>
                <w:lang w:eastAsia="en-GB"/>
              </w:rPr>
            </w:pPr>
            <w:r w:rsidRPr="008A7017">
              <w:rPr>
                <w:szCs w:val="22"/>
                <w:lang w:eastAsia="en-GB"/>
              </w:rPr>
              <w:t xml:space="preserve">It is therefore considered that the proposed amendments overcome the </w:t>
            </w:r>
            <w:r w:rsidRPr="008A7017">
              <w:rPr>
                <w:szCs w:val="22"/>
                <w:lang w:eastAsia="en-GB"/>
              </w:rPr>
              <w:lastRenderedPageBreak/>
              <w:t>previous refusal reasons of application 6/2021/0557/LB and the proposal would therefore be in accordance with Policy SADM15 of the Welwyn Hatfield Draft Local Plan; Section 66(1) of the Planning (Listed Buildings and Conservation Areas) Act 1990; and the National Planning Policy Framework.</w:t>
            </w:r>
          </w:p>
          <w:p w:rsidR="008A7017" w:rsidRPr="008A7017" w:rsidRDefault="008A7017" w:rsidP="008A7017">
            <w:pPr>
              <w:rPr>
                <w:rFonts w:cs="Arial"/>
                <w:szCs w:val="22"/>
                <w:lang w:eastAsia="en-GB"/>
              </w:rPr>
            </w:pPr>
          </w:p>
        </w:tc>
      </w:tr>
      <w:tr w:rsidR="008A7017" w:rsidRPr="008A7017" w:rsidTr="0066657A">
        <w:tblPrEx>
          <w:tblLook w:val="01E0" w:firstRow="1" w:lastRow="1" w:firstColumn="1" w:lastColumn="1" w:noHBand="0" w:noVBand="0"/>
        </w:tblPrEx>
        <w:tc>
          <w:tcPr>
            <w:tcW w:w="10031" w:type="dxa"/>
            <w:gridSpan w:val="7"/>
            <w:shd w:val="clear" w:color="auto" w:fill="D9D9D9"/>
          </w:tcPr>
          <w:p w:rsidR="008A7017" w:rsidRPr="008A7017" w:rsidRDefault="008A7017" w:rsidP="008A7017">
            <w:pPr>
              <w:rPr>
                <w:rFonts w:cs="Arial"/>
                <w:b/>
                <w:szCs w:val="22"/>
                <w:lang w:eastAsia="en-GB"/>
              </w:rPr>
            </w:pPr>
            <w:r w:rsidRPr="008A7017">
              <w:rPr>
                <w:rFonts w:cs="Arial"/>
                <w:b/>
                <w:szCs w:val="22"/>
                <w:lang w:eastAsia="en-GB"/>
              </w:rPr>
              <w:lastRenderedPageBreak/>
              <w:t>Conclusion</w:t>
            </w:r>
          </w:p>
        </w:tc>
      </w:tr>
      <w:tr w:rsidR="008A7017" w:rsidRPr="008A7017" w:rsidTr="0066657A">
        <w:tblPrEx>
          <w:tblLook w:val="01E0" w:firstRow="1" w:lastRow="1" w:firstColumn="1" w:lastColumn="1" w:noHBand="0" w:noVBand="0"/>
        </w:tblPrEx>
        <w:tc>
          <w:tcPr>
            <w:tcW w:w="10031" w:type="dxa"/>
            <w:gridSpan w:val="7"/>
          </w:tcPr>
          <w:p w:rsidR="008A7017" w:rsidRPr="008A7017" w:rsidRDefault="008A7017" w:rsidP="008A7017">
            <w:pPr>
              <w:rPr>
                <w:rFonts w:cs="Arial"/>
                <w:color w:val="000000"/>
                <w:szCs w:val="22"/>
                <w:lang w:eastAsia="en-GB"/>
              </w:rPr>
            </w:pPr>
            <w:r w:rsidRPr="008A7017">
              <w:rPr>
                <w:rFonts w:cs="Arial"/>
                <w:color w:val="000000"/>
                <w:szCs w:val="22"/>
                <w:lang w:eastAsia="en-GB"/>
              </w:rPr>
              <w:t>The proposed development would not materially harm the character and significance of the Grade II Listed Building and the Old Hatfield Conservation Area and substantial harm and the proposal is contrary to Policy SADM15 of the Welwyn Hatfield Draft Local Plan; the Planning (Listed Buildings and Conservation Areas) Act 1990; and the National Planning Policy Framework.</w:t>
            </w:r>
          </w:p>
          <w:p w:rsidR="008A7017" w:rsidRPr="008A7017" w:rsidRDefault="008A7017" w:rsidP="008A7017">
            <w:pPr>
              <w:rPr>
                <w:rFonts w:cs="Arial"/>
                <w:szCs w:val="22"/>
                <w:lang w:eastAsia="en-GB"/>
              </w:rPr>
            </w:pPr>
          </w:p>
        </w:tc>
      </w:tr>
    </w:tbl>
    <w:p w:rsidR="008A7017" w:rsidRPr="008A7017" w:rsidRDefault="008A7017" w:rsidP="008A7017">
      <w:pPr>
        <w:rPr>
          <w:rFonts w:cs="Arial"/>
          <w:szCs w:val="22"/>
          <w:lang w:eastAsia="en-GB"/>
        </w:rPr>
      </w:pPr>
    </w:p>
    <w:p w:rsidR="008A7017" w:rsidRPr="008A7017" w:rsidRDefault="008A7017" w:rsidP="00C9563E">
      <w:pPr>
        <w:rPr>
          <w:rFonts w:cs="Arial"/>
          <w:bCs/>
          <w:szCs w:val="22"/>
        </w:rPr>
      </w:pPr>
    </w:p>
    <w:p w:rsidR="008A7017" w:rsidRPr="008A7017" w:rsidRDefault="008A7017" w:rsidP="00B26E6E">
      <w:pPr>
        <w:ind w:left="567" w:hanging="567"/>
        <w:jc w:val="both"/>
      </w:pPr>
      <w:r w:rsidRPr="008A7017">
        <w:t>DRAWING NUMBERS</w:t>
      </w:r>
    </w:p>
    <w:p w:rsidR="008A7017" w:rsidRPr="008A7017" w:rsidRDefault="008A7017" w:rsidP="00B26E6E">
      <w:pPr>
        <w:ind w:left="567" w:hanging="567"/>
        <w:jc w:val="both"/>
      </w:pPr>
    </w:p>
    <w:p w:rsidR="008A7017" w:rsidRPr="008A7017" w:rsidRDefault="008A7017" w:rsidP="00B26E6E">
      <w:pPr>
        <w:ind w:left="567"/>
        <w:jc w:val="both"/>
      </w:pPr>
      <w:r w:rsidRPr="008A7017">
        <w:t>The development/works shall not be started and completed other than in accordance with the approved plans and details:</w:t>
      </w:r>
    </w:p>
    <w:p w:rsidR="008A7017" w:rsidRPr="008A7017" w:rsidRDefault="008A7017" w:rsidP="00B26E6E">
      <w:pPr>
        <w:ind w:left="567" w:hanging="567"/>
        <w:jc w:val="both"/>
      </w:pPr>
      <w:r w:rsidRPr="008A7017">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8A7017" w:rsidRPr="008A7017" w:rsidTr="0066657A">
        <w:tc>
          <w:tcPr>
            <w:tcW w:w="1560"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b/>
                <w:szCs w:val="22"/>
              </w:rPr>
              <w:t>Plan Number</w:t>
            </w:r>
          </w:p>
        </w:tc>
        <w:tc>
          <w:tcPr>
            <w:tcW w:w="1275" w:type="dxa"/>
            <w:shd w:val="clear" w:color="auto" w:fill="auto"/>
          </w:tcPr>
          <w:p w:rsidR="008A7017" w:rsidRPr="008A7017" w:rsidRDefault="008A7017" w:rsidP="008A7017">
            <w:pPr>
              <w:spacing w:after="160" w:line="259" w:lineRule="auto"/>
              <w:rPr>
                <w:rFonts w:eastAsia="Calibri" w:cs="Arial"/>
                <w:b/>
                <w:szCs w:val="22"/>
              </w:rPr>
            </w:pPr>
            <w:r w:rsidRPr="008A7017">
              <w:rPr>
                <w:rFonts w:eastAsia="Calibri" w:cs="Arial"/>
                <w:b/>
                <w:szCs w:val="22"/>
              </w:rPr>
              <w:t>Revision Number</w:t>
            </w:r>
          </w:p>
        </w:tc>
        <w:tc>
          <w:tcPr>
            <w:tcW w:w="3119"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b/>
                <w:szCs w:val="22"/>
              </w:rPr>
              <w:t>Details</w:t>
            </w:r>
          </w:p>
        </w:tc>
        <w:tc>
          <w:tcPr>
            <w:tcW w:w="2439" w:type="dxa"/>
          </w:tcPr>
          <w:p w:rsidR="008A7017" w:rsidRPr="008A7017" w:rsidRDefault="008A7017" w:rsidP="008A7017">
            <w:pPr>
              <w:spacing w:after="160" w:line="259" w:lineRule="auto"/>
              <w:rPr>
                <w:rFonts w:eastAsia="Calibri" w:cs="Arial"/>
                <w:szCs w:val="22"/>
              </w:rPr>
            </w:pPr>
            <w:r w:rsidRPr="008A7017">
              <w:rPr>
                <w:rFonts w:eastAsia="Calibri" w:cs="Arial"/>
                <w:b/>
                <w:szCs w:val="22"/>
              </w:rPr>
              <w:t>Received Date</w:t>
            </w:r>
          </w:p>
        </w:tc>
      </w:tr>
      <w:tr w:rsidR="008A7017" w:rsidRPr="008A7017" w:rsidTr="0066657A">
        <w:tc>
          <w:tcPr>
            <w:tcW w:w="1560"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szCs w:val="22"/>
              </w:rPr>
              <w:t>LP</w:t>
            </w:r>
          </w:p>
        </w:tc>
        <w:tc>
          <w:tcPr>
            <w:tcW w:w="1275" w:type="dxa"/>
            <w:shd w:val="clear" w:color="auto" w:fill="auto"/>
          </w:tcPr>
          <w:p w:rsidR="008A7017" w:rsidRPr="008A7017" w:rsidRDefault="008A7017" w:rsidP="008A7017">
            <w:pPr>
              <w:spacing w:after="160" w:line="259" w:lineRule="auto"/>
              <w:rPr>
                <w:rFonts w:eastAsia="Calibri" w:cs="Arial"/>
                <w:szCs w:val="22"/>
              </w:rPr>
            </w:pPr>
          </w:p>
        </w:tc>
        <w:tc>
          <w:tcPr>
            <w:tcW w:w="3119" w:type="dxa"/>
            <w:shd w:val="clear" w:color="auto" w:fill="auto"/>
          </w:tcPr>
          <w:p w:rsidR="008A7017" w:rsidRPr="008A7017" w:rsidRDefault="008A7017" w:rsidP="008A7017">
            <w:pPr>
              <w:spacing w:after="160" w:line="259" w:lineRule="auto"/>
              <w:rPr>
                <w:rFonts w:eastAsia="Calibri" w:cs="Arial"/>
                <w:b/>
                <w:szCs w:val="22"/>
              </w:rPr>
            </w:pPr>
            <w:r w:rsidRPr="008A7017">
              <w:rPr>
                <w:rFonts w:eastAsia="Calibri" w:cs="Arial"/>
                <w:szCs w:val="22"/>
              </w:rPr>
              <w:t>Site Location Plan</w:t>
            </w:r>
          </w:p>
        </w:tc>
        <w:tc>
          <w:tcPr>
            <w:tcW w:w="2439" w:type="dxa"/>
          </w:tcPr>
          <w:p w:rsidR="008A7017" w:rsidRPr="008A7017" w:rsidRDefault="008A7017" w:rsidP="008A7017">
            <w:pPr>
              <w:spacing w:after="160" w:line="259" w:lineRule="auto"/>
              <w:rPr>
                <w:rFonts w:eastAsia="Calibri" w:cs="Arial"/>
                <w:b/>
                <w:szCs w:val="22"/>
              </w:rPr>
            </w:pPr>
            <w:r w:rsidRPr="008A7017">
              <w:rPr>
                <w:rFonts w:eastAsia="Calibri" w:cs="Arial"/>
                <w:szCs w:val="22"/>
              </w:rPr>
              <w:t>21 May 2021</w:t>
            </w:r>
          </w:p>
        </w:tc>
      </w:tr>
      <w:tr w:rsidR="008A7017" w:rsidRPr="008A7017" w:rsidTr="0066657A">
        <w:tc>
          <w:tcPr>
            <w:tcW w:w="1560"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szCs w:val="22"/>
              </w:rPr>
              <w:t>16690-Planning 2</w:t>
            </w:r>
          </w:p>
        </w:tc>
        <w:tc>
          <w:tcPr>
            <w:tcW w:w="1275"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szCs w:val="22"/>
              </w:rPr>
              <w:t xml:space="preserve">  </w:t>
            </w:r>
          </w:p>
        </w:tc>
        <w:tc>
          <w:tcPr>
            <w:tcW w:w="3119" w:type="dxa"/>
            <w:shd w:val="clear" w:color="auto" w:fill="auto"/>
          </w:tcPr>
          <w:p w:rsidR="008A7017" w:rsidRPr="008A7017" w:rsidRDefault="008A7017" w:rsidP="008A7017">
            <w:pPr>
              <w:spacing w:after="160" w:line="259" w:lineRule="auto"/>
              <w:rPr>
                <w:rFonts w:eastAsia="Calibri" w:cs="Arial"/>
                <w:b/>
                <w:szCs w:val="22"/>
              </w:rPr>
            </w:pPr>
            <w:r w:rsidRPr="008A7017">
              <w:rPr>
                <w:rFonts w:eastAsia="Calibri" w:cs="Arial"/>
                <w:szCs w:val="22"/>
              </w:rPr>
              <w:t>Proposed External</w:t>
            </w:r>
          </w:p>
        </w:tc>
        <w:tc>
          <w:tcPr>
            <w:tcW w:w="2439" w:type="dxa"/>
          </w:tcPr>
          <w:p w:rsidR="008A7017" w:rsidRPr="008A7017" w:rsidRDefault="008A7017" w:rsidP="008A7017">
            <w:pPr>
              <w:spacing w:after="160" w:line="259" w:lineRule="auto"/>
              <w:rPr>
                <w:rFonts w:eastAsia="Calibri" w:cs="Arial"/>
                <w:b/>
                <w:szCs w:val="22"/>
              </w:rPr>
            </w:pPr>
            <w:r w:rsidRPr="008A7017">
              <w:rPr>
                <w:rFonts w:eastAsia="Calibri" w:cs="Arial"/>
                <w:szCs w:val="22"/>
              </w:rPr>
              <w:t>6 October 2021</w:t>
            </w:r>
          </w:p>
        </w:tc>
      </w:tr>
      <w:tr w:rsidR="008A7017" w:rsidRPr="008A7017" w:rsidTr="0066657A">
        <w:tc>
          <w:tcPr>
            <w:tcW w:w="1560"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szCs w:val="22"/>
              </w:rPr>
              <w:t>16690-Planning 2</w:t>
            </w:r>
          </w:p>
        </w:tc>
        <w:tc>
          <w:tcPr>
            <w:tcW w:w="1275" w:type="dxa"/>
            <w:shd w:val="clear" w:color="auto" w:fill="auto"/>
          </w:tcPr>
          <w:p w:rsidR="008A7017" w:rsidRPr="008A7017" w:rsidRDefault="008A7017" w:rsidP="008A7017">
            <w:pPr>
              <w:spacing w:after="160" w:line="259" w:lineRule="auto"/>
              <w:rPr>
                <w:rFonts w:eastAsia="Calibri" w:cs="Arial"/>
                <w:szCs w:val="22"/>
              </w:rPr>
            </w:pPr>
            <w:r w:rsidRPr="008A7017">
              <w:rPr>
                <w:rFonts w:eastAsia="Calibri" w:cs="Arial"/>
                <w:szCs w:val="22"/>
              </w:rPr>
              <w:t xml:space="preserve">  </w:t>
            </w:r>
          </w:p>
        </w:tc>
        <w:tc>
          <w:tcPr>
            <w:tcW w:w="3119" w:type="dxa"/>
            <w:shd w:val="clear" w:color="auto" w:fill="auto"/>
          </w:tcPr>
          <w:p w:rsidR="008A7017" w:rsidRPr="008A7017" w:rsidRDefault="008A7017" w:rsidP="008A7017">
            <w:pPr>
              <w:spacing w:after="160" w:line="259" w:lineRule="auto"/>
              <w:rPr>
                <w:rFonts w:eastAsia="Calibri" w:cs="Arial"/>
                <w:b/>
                <w:szCs w:val="22"/>
              </w:rPr>
            </w:pPr>
            <w:r w:rsidRPr="008A7017">
              <w:rPr>
                <w:rFonts w:eastAsia="Calibri" w:cs="Arial"/>
                <w:szCs w:val="22"/>
              </w:rPr>
              <w:t>Proposed Signs</w:t>
            </w:r>
          </w:p>
        </w:tc>
        <w:tc>
          <w:tcPr>
            <w:tcW w:w="2439" w:type="dxa"/>
          </w:tcPr>
          <w:p w:rsidR="008A7017" w:rsidRPr="008A7017" w:rsidRDefault="008A7017" w:rsidP="008A7017">
            <w:pPr>
              <w:spacing w:after="160" w:line="259" w:lineRule="auto"/>
              <w:rPr>
                <w:rFonts w:eastAsia="Calibri" w:cs="Arial"/>
                <w:b/>
                <w:szCs w:val="22"/>
              </w:rPr>
            </w:pPr>
            <w:r w:rsidRPr="008A7017">
              <w:rPr>
                <w:rFonts w:eastAsia="Calibri" w:cs="Arial"/>
                <w:szCs w:val="22"/>
              </w:rPr>
              <w:t>6 October 2021</w:t>
            </w:r>
          </w:p>
        </w:tc>
      </w:tr>
    </w:tbl>
    <w:p w:rsidR="008A7017" w:rsidRPr="008A7017" w:rsidRDefault="008A7017" w:rsidP="00B26E6E">
      <w:pPr>
        <w:ind w:left="567"/>
        <w:jc w:val="both"/>
      </w:pPr>
      <w:r w:rsidRPr="008A7017">
        <w:rPr>
          <w:rFonts w:ascii="Calibri" w:eastAsia="Calibri" w:hAnsi="Calibri"/>
          <w:szCs w:val="22"/>
        </w:rPr>
        <w:t xml:space="preserve"> </w:t>
      </w:r>
    </w:p>
    <w:p w:rsidR="008A7017" w:rsidRPr="008A7017" w:rsidRDefault="008A7017" w:rsidP="0008687A">
      <w:pPr>
        <w:ind w:left="567"/>
        <w:jc w:val="both"/>
      </w:pPr>
      <w:bookmarkStart w:id="1" w:name="_GoBack"/>
      <w:bookmarkEnd w:id="1"/>
      <w:r w:rsidRPr="008A7017">
        <w:t>REASON: To ensure that the development is carried out in accordance with the approved plans and details.</w:t>
      </w:r>
    </w:p>
    <w:p w:rsidR="008A7017" w:rsidRPr="008A7017" w:rsidRDefault="008A7017" w:rsidP="004D029E">
      <w:pPr>
        <w:ind w:left="567" w:hanging="567"/>
      </w:pPr>
    </w:p>
    <w:p w:rsidR="008A7017" w:rsidRPr="008A7017" w:rsidRDefault="008A7017" w:rsidP="004D029E">
      <w:pPr>
        <w:rPr>
          <w:rFonts w:cs="Arial"/>
          <w:bCs/>
          <w:szCs w:val="22"/>
        </w:rPr>
      </w:pPr>
      <w:r w:rsidRPr="008A7017">
        <w:t xml:space="preserve"> </w:t>
      </w:r>
    </w:p>
    <w:p w:rsidR="008A7017" w:rsidRPr="008A7017" w:rsidRDefault="008A7017" w:rsidP="00C9563E">
      <w:pPr>
        <w:rPr>
          <w:rFonts w:cs="Arial"/>
          <w:bCs/>
          <w:szCs w:val="22"/>
        </w:rPr>
      </w:pPr>
    </w:p>
    <w:p w:rsidR="008A7017" w:rsidRPr="008A7017" w:rsidRDefault="008A7017" w:rsidP="00462E4B">
      <w:pPr>
        <w:ind w:left="567" w:hanging="567"/>
      </w:pPr>
      <w:r w:rsidRPr="008A7017">
        <w:t>1.</w:t>
      </w:r>
      <w:r w:rsidRPr="008A7017">
        <w:tab/>
        <w:t>POSITIVE AND PROACTIVE STATEMENT</w:t>
      </w:r>
    </w:p>
    <w:p w:rsidR="008A7017" w:rsidRPr="008A7017" w:rsidRDefault="008A7017" w:rsidP="00462E4B">
      <w:pPr>
        <w:ind w:left="567" w:hanging="567"/>
      </w:pPr>
      <w:r w:rsidRPr="008A7017">
        <w:tab/>
      </w:r>
    </w:p>
    <w:p w:rsidR="008A7017" w:rsidRPr="008A7017" w:rsidRDefault="008A7017" w:rsidP="00596B1D">
      <w:pPr>
        <w:ind w:left="567" w:hanging="567"/>
        <w:rPr>
          <w:rFonts w:cs="Arial"/>
          <w:bCs/>
          <w:szCs w:val="22"/>
        </w:rPr>
      </w:pPr>
      <w:r w:rsidRPr="008A7017">
        <w:tab/>
        <w:t>The decision has been made taking into account,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rsidR="008A7017" w:rsidRPr="008A7017" w:rsidRDefault="008A7017"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rsidR="008A7017" w:rsidRPr="008A7017" w:rsidRDefault="008A7017" w:rsidP="002D351D">
      <w:pPr>
        <w:tabs>
          <w:tab w:val="left" w:pos="567"/>
        </w:tabs>
        <w:ind w:left="567" w:hanging="567"/>
        <w:rPr>
          <w:rFonts w:cs="Arial"/>
          <w:bCs/>
          <w:szCs w:val="22"/>
        </w:rPr>
      </w:pPr>
    </w:p>
    <w:p w:rsidR="008A7017" w:rsidRPr="008A7017" w:rsidRDefault="008A7017" w:rsidP="002D351D">
      <w:pPr>
        <w:tabs>
          <w:tab w:val="left" w:pos="567"/>
        </w:tabs>
        <w:ind w:left="567" w:hanging="567"/>
        <w:rPr>
          <w:rFonts w:cs="Arial"/>
          <w:bCs/>
          <w:szCs w:val="22"/>
        </w:rPr>
      </w:pPr>
    </w:p>
    <w:p w:rsidR="008A7017" w:rsidRPr="008A7017" w:rsidRDefault="008A7017" w:rsidP="00E72CBB">
      <w:pPr>
        <w:jc w:val="both"/>
        <w:rPr>
          <w:rFonts w:cs="Arial"/>
          <w:b/>
          <w:bCs/>
          <w:szCs w:val="22"/>
        </w:rPr>
      </w:pPr>
      <w:r w:rsidRPr="008A7017">
        <w:rPr>
          <w:rFonts w:cs="Arial"/>
          <w:b/>
          <w:bCs/>
          <w:szCs w:val="22"/>
          <w:u w:val="single"/>
        </w:rPr>
        <w:t>Determined By</w:t>
      </w:r>
      <w:r w:rsidRPr="008A7017">
        <w:rPr>
          <w:rFonts w:cs="Arial"/>
          <w:b/>
          <w:bCs/>
          <w:szCs w:val="22"/>
        </w:rPr>
        <w:t>:</w:t>
      </w:r>
    </w:p>
    <w:p w:rsidR="008A7017" w:rsidRPr="008A7017" w:rsidRDefault="008A7017" w:rsidP="00E72CBB">
      <w:pPr>
        <w:jc w:val="both"/>
        <w:rPr>
          <w:rFonts w:cs="Arial"/>
          <w:b/>
          <w:bCs/>
          <w:szCs w:val="22"/>
        </w:rPr>
      </w:pPr>
    </w:p>
    <w:p w:rsidR="008A7017" w:rsidRPr="008A7017" w:rsidRDefault="008A7017" w:rsidP="00E72CBB">
      <w:pPr>
        <w:jc w:val="both"/>
        <w:rPr>
          <w:rFonts w:cs="Arial"/>
          <w:bCs/>
          <w:szCs w:val="22"/>
        </w:rPr>
      </w:pPr>
      <w:r w:rsidRPr="008A7017">
        <w:rPr>
          <w:rFonts w:cs="Arial"/>
          <w:bCs/>
          <w:szCs w:val="22"/>
        </w:rPr>
        <w:t>Mr Derek Lawrence</w:t>
      </w:r>
    </w:p>
    <w:p w:rsidR="008A7017" w:rsidRPr="008A7017" w:rsidRDefault="008A7017" w:rsidP="00E72CBB">
      <w:pPr>
        <w:jc w:val="both"/>
        <w:rPr>
          <w:rFonts w:cs="Arial"/>
          <w:bCs/>
          <w:szCs w:val="22"/>
        </w:rPr>
      </w:pPr>
      <w:r w:rsidRPr="008A7017">
        <w:rPr>
          <w:rFonts w:cs="Arial"/>
          <w:bCs/>
          <w:szCs w:val="22"/>
        </w:rPr>
        <w:t>15 November 2021</w:t>
      </w:r>
    </w:p>
    <w:p w:rsidR="008A7017" w:rsidRPr="008A7017" w:rsidRDefault="008A7017" w:rsidP="00E72CBB">
      <w:pPr>
        <w:jc w:val="both"/>
        <w:rPr>
          <w:rFonts w:cs="Arial"/>
          <w:bCs/>
          <w:szCs w:val="22"/>
        </w:rPr>
      </w:pPr>
    </w:p>
    <w:p w:rsidR="008A7017" w:rsidRPr="008A7017" w:rsidRDefault="008A7017" w:rsidP="00C9563E">
      <w:pPr>
        <w:jc w:val="both"/>
        <w:rPr>
          <w:rFonts w:cs="Arial"/>
          <w:szCs w:val="22"/>
        </w:rPr>
      </w:pPr>
    </w:p>
    <w:p w:rsidR="008A7017" w:rsidRPr="008A7017" w:rsidRDefault="008A7017" w:rsidP="00C9563E">
      <w:pPr>
        <w:jc w:val="both"/>
        <w:rPr>
          <w:rFonts w:cs="Arial"/>
        </w:rPr>
      </w:pPr>
    </w:p>
    <w:p w:rsidR="008A7017" w:rsidRPr="008A7017" w:rsidRDefault="008A7017" w:rsidP="00C9563E">
      <w:pPr>
        <w:sectPr w:rsidR="008A7017" w:rsidRPr="008A7017" w:rsidSect="008A7017">
          <w:footerReference w:type="default" r:id="rId10"/>
          <w:headerReference w:type="first" r:id="rId11"/>
          <w:pgSz w:w="11906" w:h="16838"/>
          <w:pgMar w:top="1259" w:right="1797" w:bottom="1440" w:left="1418" w:header="510" w:footer="709" w:gutter="0"/>
          <w:pgNumType w:start="1"/>
          <w:cols w:space="708"/>
          <w:titlePg/>
          <w:docGrid w:linePitch="360"/>
        </w:sectPr>
      </w:pPr>
    </w:p>
    <w:p w:rsidR="008A7017" w:rsidRPr="008A7017" w:rsidRDefault="008A7017" w:rsidP="00C9563E"/>
    <w:sectPr w:rsidR="008A7017" w:rsidRPr="008A7017" w:rsidSect="008A7017">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17" w:rsidRDefault="008A7017">
      <w:r>
        <w:separator/>
      </w:r>
    </w:p>
  </w:endnote>
  <w:endnote w:type="continuationSeparator" w:id="0">
    <w:p w:rsidR="008A7017" w:rsidRDefault="008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17" w:rsidRDefault="008A7017">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8687A">
      <w:rPr>
        <w:rStyle w:val="PageNumber"/>
        <w:rFonts w:cs="Arial"/>
        <w:noProof/>
      </w:rPr>
      <w:t>5</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08687A">
      <w:rPr>
        <w:rStyle w:val="PageNumber"/>
        <w:rFonts w:cs="Arial"/>
        <w:noProof/>
      </w:rPr>
      <w:t>5</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0D3A">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62E4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17" w:rsidRDefault="008A7017">
      <w:r>
        <w:separator/>
      </w:r>
    </w:p>
  </w:footnote>
  <w:footnote w:type="continuationSeparator" w:id="0">
    <w:p w:rsidR="008A7017" w:rsidRDefault="008A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17" w:rsidRDefault="008A701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6pt;height:57.6pt">
          <v:imagedata r:id="rId1" r:href="rI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12" w:rsidRDefault="00D32912">
    <w:pPr>
      <w:pStyle w:val="Header"/>
    </w:pPr>
    <w:r>
      <w:fldChar w:fldCharType="begin"/>
    </w:r>
    <w:r w:rsidR="001D4796">
      <w:instrText xml:space="preserve"> INCLUDEPICTURE "../Test/Masters/WHBC%20logo.jpg"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6pt;height:57.6pt">
          <v:imagedata r:id="rId2" r:href="rId1"/>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0B0"/>
    <w:multiLevelType w:val="hybridMultilevel"/>
    <w:tmpl w:val="937A18D8"/>
    <w:lvl w:ilvl="0" w:tplc="308857F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6"/>
    <w:lvlOverride w:ilvl="0"/>
    <w:lvlOverride w:ilvl="1"/>
    <w:lvlOverride w:ilvl="2"/>
    <w:lvlOverride w:ilvl="3"/>
    <w:lvlOverride w:ilvl="4"/>
    <w:lvlOverride w:ilvl="5"/>
    <w:lvlOverride w:ilvl="6"/>
    <w:lvlOverride w:ilvl="7"/>
    <w:lvlOverride w:ilvl="8"/>
  </w:num>
  <w:num w:numId="8">
    <w:abstractNumId w:val="1"/>
  </w:num>
  <w:num w:numId="9">
    <w:abstractNumId w:val="1"/>
    <w:lvlOverride w:ilvl="0"/>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8687A"/>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280B"/>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62E4B"/>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03EAF"/>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017"/>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292A69-A243-4D3D-A086-C71DBDF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2388F9D2-C8AB-4B65-BA72-89645AC43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2</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10727</CharactersWithSpaces>
  <SharedDoc>false</SharedDoc>
  <HLinks>
    <vt:vector size="6" baseType="variant">
      <vt:variant>
        <vt:i4>6881377</vt:i4>
      </vt:variant>
      <vt:variant>
        <vt:i4>17583</vt:i4>
      </vt:variant>
      <vt:variant>
        <vt:i4>1025</vt:i4>
      </vt:variant>
      <vt:variant>
        <vt:i4>1</vt:i4>
      </vt:variant>
      <vt:variant>
        <vt:lpwstr>\\tamworth\planning_def\wp\Test\Masters\WHBC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Derek Lawrence</cp:lastModifiedBy>
  <cp:revision>2</cp:revision>
  <cp:lastPrinted>2015-01-29T11:56:00Z</cp:lastPrinted>
  <dcterms:created xsi:type="dcterms:W3CDTF">2021-11-15T15:06:00Z</dcterms:created>
  <dcterms:modified xsi:type="dcterms:W3CDTF">2021-11-15T15:08:00Z</dcterms:modified>
</cp:coreProperties>
</file>